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D7AD0">
      <w:pPr>
        <w:spacing w:line="360" w:lineRule="auto"/>
        <w:rPr>
          <w:rFonts w:eastAsia="Times New Roman" w:asciiTheme="minorHAnsi" w:hAnsiTheme="minorHAnsi" w:cstheme="minorHAnsi"/>
          <w:bCs/>
          <w:sz w:val="24"/>
          <w:szCs w:val="24"/>
        </w:rPr>
      </w:pPr>
      <w:bookmarkStart w:id="0" w:name="_heading=h.gjdgxs" w:colFirst="0" w:colLast="0"/>
      <w:bookmarkEnd w:id="0"/>
      <w:r>
        <w:rPr>
          <w:rFonts w:eastAsia="Times New Roman" w:asciiTheme="minorHAnsi" w:hAnsiTheme="minorHAnsi" w:cstheme="minorHAnsi"/>
          <w:bCs/>
          <w:sz w:val="24"/>
          <w:szCs w:val="24"/>
        </w:rPr>
        <w:t xml:space="preserve">REPUBLIKA HRVATSKA                                                                                 </w:t>
      </w:r>
    </w:p>
    <w:p w14:paraId="322EE0D5">
      <w:pPr>
        <w:spacing w:line="360" w:lineRule="auto"/>
        <w:rPr>
          <w:rFonts w:eastAsia="Times New Roman" w:asciiTheme="minorHAnsi" w:hAnsiTheme="minorHAnsi" w:cstheme="minorHAnsi"/>
          <w:bCs/>
          <w:sz w:val="24"/>
          <w:szCs w:val="24"/>
        </w:rPr>
      </w:pPr>
      <w:r>
        <w:rPr>
          <w:rFonts w:eastAsia="Times New Roman" w:asciiTheme="minorHAnsi" w:hAnsiTheme="minorHAnsi" w:cstheme="minorHAnsi"/>
          <w:bCs/>
          <w:sz w:val="24"/>
          <w:szCs w:val="24"/>
        </w:rPr>
        <w:t>KOPRIVNIČKO-KRIŽEVAČKA ŽUPANIJA</w:t>
      </w:r>
    </w:p>
    <w:p w14:paraId="200AF2E9">
      <w:pPr>
        <w:spacing w:line="360" w:lineRule="auto"/>
        <w:rPr>
          <w:rFonts w:eastAsia="Times New Roman" w:asciiTheme="minorHAnsi" w:hAnsiTheme="minorHAnsi" w:cstheme="minorHAnsi"/>
          <w:bCs/>
          <w:sz w:val="24"/>
          <w:szCs w:val="24"/>
        </w:rPr>
      </w:pPr>
      <w:r>
        <w:rPr>
          <w:rFonts w:eastAsia="Times New Roman" w:asciiTheme="minorHAnsi" w:hAnsiTheme="minorHAnsi" w:cstheme="minorHAnsi"/>
          <w:bCs/>
          <w:sz w:val="24"/>
          <w:szCs w:val="24"/>
        </w:rPr>
        <w:t xml:space="preserve">DJEČJI VRTIĆ BUBAMARA                                                                                     </w:t>
      </w:r>
    </w:p>
    <w:p w14:paraId="4B741C4D">
      <w:pPr>
        <w:spacing w:line="360" w:lineRule="auto"/>
        <w:rPr>
          <w:rFonts w:eastAsia="Times New Roman" w:asciiTheme="minorHAnsi" w:hAnsiTheme="minorHAnsi" w:cstheme="minorHAnsi"/>
          <w:bCs/>
          <w:sz w:val="24"/>
          <w:szCs w:val="24"/>
        </w:rPr>
      </w:pPr>
      <w:r>
        <w:rPr>
          <w:rFonts w:eastAsia="Times New Roman" w:asciiTheme="minorHAnsi" w:hAnsiTheme="minorHAnsi" w:cstheme="minorHAnsi"/>
          <w:bCs/>
          <w:sz w:val="24"/>
          <w:szCs w:val="24"/>
        </w:rPr>
        <w:t>KALINOVAC</w:t>
      </w:r>
    </w:p>
    <w:p w14:paraId="406E9668">
      <w:pPr>
        <w:spacing w:line="360" w:lineRule="auto"/>
        <w:rPr>
          <w:rFonts w:hint="default" w:eastAsia="Times New Roman" w:asciiTheme="minorHAnsi" w:hAnsiTheme="minorHAnsi" w:cstheme="minorHAnsi"/>
          <w:bCs/>
          <w:sz w:val="24"/>
          <w:szCs w:val="24"/>
          <w:highlight w:val="none"/>
          <w:lang w:val="hr-HR"/>
        </w:rPr>
      </w:pPr>
      <w:r>
        <w:rPr>
          <w:rFonts w:eastAsia="Times New Roman" w:asciiTheme="minorHAnsi" w:hAnsiTheme="minorHAnsi" w:cstheme="minorHAnsi"/>
          <w:b/>
          <w:sz w:val="24"/>
          <w:szCs w:val="24"/>
          <w:highlight w:val="none"/>
        </w:rPr>
        <w:t>Klasa:</w:t>
      </w:r>
      <w:r>
        <w:rPr>
          <w:rFonts w:eastAsia="Times New Roman" w:asciiTheme="minorHAnsi" w:hAnsiTheme="minorHAnsi" w:cstheme="minorHAnsi"/>
          <w:bCs/>
          <w:sz w:val="24"/>
          <w:szCs w:val="24"/>
          <w:highlight w:val="none"/>
        </w:rPr>
        <w:t xml:space="preserve">  601-02/2</w:t>
      </w:r>
      <w:r>
        <w:rPr>
          <w:rFonts w:hint="default" w:eastAsia="Times New Roman" w:asciiTheme="minorHAnsi" w:hAnsiTheme="minorHAnsi" w:cstheme="minorHAnsi"/>
          <w:bCs/>
          <w:sz w:val="24"/>
          <w:szCs w:val="24"/>
          <w:highlight w:val="none"/>
          <w:lang w:val="hr-HR"/>
        </w:rPr>
        <w:t>4</w:t>
      </w:r>
      <w:r>
        <w:rPr>
          <w:rFonts w:eastAsia="Times New Roman" w:asciiTheme="minorHAnsi" w:hAnsiTheme="minorHAnsi" w:cstheme="minorHAnsi"/>
          <w:bCs/>
          <w:sz w:val="24"/>
          <w:szCs w:val="24"/>
          <w:highlight w:val="none"/>
        </w:rPr>
        <w:t>-01/</w:t>
      </w:r>
      <w:r>
        <w:rPr>
          <w:rFonts w:hint="default" w:eastAsia="Times New Roman" w:asciiTheme="minorHAnsi" w:hAnsiTheme="minorHAnsi" w:cstheme="minorHAnsi"/>
          <w:bCs/>
          <w:sz w:val="24"/>
          <w:szCs w:val="24"/>
          <w:highlight w:val="none"/>
          <w:lang w:val="hr-HR"/>
        </w:rPr>
        <w:t>70</w:t>
      </w:r>
    </w:p>
    <w:p w14:paraId="6D8CE4DA">
      <w:pPr>
        <w:spacing w:line="360" w:lineRule="auto"/>
        <w:rPr>
          <w:rFonts w:hint="default" w:eastAsia="Times New Roman" w:asciiTheme="minorHAnsi" w:hAnsiTheme="minorHAnsi" w:cstheme="minorHAnsi"/>
          <w:bCs/>
          <w:sz w:val="24"/>
          <w:szCs w:val="24"/>
          <w:highlight w:val="none"/>
          <w:lang w:val="hr-HR"/>
        </w:rPr>
      </w:pPr>
      <w:r>
        <w:rPr>
          <w:rFonts w:eastAsia="Times New Roman" w:asciiTheme="minorHAnsi" w:hAnsiTheme="minorHAnsi" w:cstheme="minorHAnsi"/>
          <w:b/>
          <w:sz w:val="24"/>
          <w:szCs w:val="24"/>
          <w:highlight w:val="none"/>
        </w:rPr>
        <w:t>Urbroj:</w:t>
      </w:r>
      <w:r>
        <w:rPr>
          <w:rFonts w:eastAsia="Times New Roman" w:asciiTheme="minorHAnsi" w:hAnsiTheme="minorHAnsi" w:cstheme="minorHAnsi"/>
          <w:bCs/>
          <w:sz w:val="24"/>
          <w:szCs w:val="24"/>
          <w:highlight w:val="none"/>
        </w:rPr>
        <w:t xml:space="preserve">  2137-69-2</w:t>
      </w:r>
      <w:r>
        <w:rPr>
          <w:rFonts w:hint="default" w:eastAsia="Times New Roman" w:asciiTheme="minorHAnsi" w:hAnsiTheme="minorHAnsi" w:cstheme="minorHAnsi"/>
          <w:bCs/>
          <w:sz w:val="24"/>
          <w:szCs w:val="24"/>
          <w:highlight w:val="none"/>
          <w:lang w:val="hr-HR"/>
        </w:rPr>
        <w:t>5</w:t>
      </w:r>
      <w:r>
        <w:rPr>
          <w:rFonts w:eastAsia="Times New Roman" w:asciiTheme="minorHAnsi" w:hAnsiTheme="minorHAnsi" w:cstheme="minorHAnsi"/>
          <w:bCs/>
          <w:sz w:val="24"/>
          <w:szCs w:val="24"/>
          <w:highlight w:val="none"/>
        </w:rPr>
        <w:t>-</w:t>
      </w:r>
      <w:r>
        <w:rPr>
          <w:rFonts w:hint="default" w:eastAsia="Times New Roman" w:asciiTheme="minorHAnsi" w:hAnsiTheme="minorHAnsi" w:cstheme="minorHAnsi"/>
          <w:bCs/>
          <w:sz w:val="24"/>
          <w:szCs w:val="24"/>
          <w:highlight w:val="none"/>
          <w:lang w:val="hr-HR"/>
        </w:rPr>
        <w:t>1</w:t>
      </w:r>
    </w:p>
    <w:p w14:paraId="635C1C94">
      <w:pPr>
        <w:spacing w:line="360" w:lineRule="auto"/>
        <w:rPr>
          <w:rFonts w:asciiTheme="minorHAnsi" w:hAnsiTheme="minorHAnsi" w:cstheme="minorHAnsi"/>
          <w:sz w:val="24"/>
          <w:szCs w:val="24"/>
          <w:highlight w:val="none"/>
        </w:rPr>
      </w:pPr>
    </w:p>
    <w:p w14:paraId="4EAA2EA7">
      <w:pPr>
        <w:spacing w:line="360" w:lineRule="auto"/>
        <w:rPr>
          <w:rFonts w:asciiTheme="minorHAnsi" w:hAnsiTheme="minorHAnsi" w:cstheme="minorHAnsi"/>
          <w:sz w:val="24"/>
          <w:szCs w:val="24"/>
        </w:rPr>
      </w:pPr>
    </w:p>
    <w:p w14:paraId="5FC14FDA">
      <w:pPr>
        <w:spacing w:line="360" w:lineRule="auto"/>
        <w:jc w:val="center"/>
        <w:rPr>
          <w:rFonts w:asciiTheme="minorHAnsi" w:hAnsiTheme="minorHAnsi" w:cstheme="minorHAnsi"/>
          <w:b/>
          <w:sz w:val="24"/>
          <w:szCs w:val="24"/>
        </w:rPr>
      </w:pPr>
    </w:p>
    <w:p w14:paraId="50C1FF47">
      <w:pPr>
        <w:spacing w:line="360" w:lineRule="auto"/>
        <w:jc w:val="center"/>
        <w:rPr>
          <w:rFonts w:asciiTheme="minorHAnsi" w:hAnsiTheme="minorHAnsi" w:cstheme="minorHAnsi"/>
          <w:b/>
          <w:sz w:val="24"/>
          <w:szCs w:val="24"/>
        </w:rPr>
      </w:pPr>
    </w:p>
    <w:p w14:paraId="502EEB46">
      <w:pPr>
        <w:spacing w:line="360" w:lineRule="auto"/>
        <w:jc w:val="center"/>
        <w:rPr>
          <w:rFonts w:asciiTheme="minorHAnsi" w:hAnsiTheme="minorHAnsi" w:cstheme="minorHAnsi"/>
          <w:b/>
          <w:sz w:val="24"/>
          <w:szCs w:val="24"/>
        </w:rPr>
      </w:pPr>
    </w:p>
    <w:p w14:paraId="148FF75B">
      <w:pPr>
        <w:spacing w:line="360" w:lineRule="auto"/>
        <w:jc w:val="center"/>
        <w:rPr>
          <w:rFonts w:eastAsia="Times New Roman" w:asciiTheme="minorHAnsi" w:hAnsiTheme="minorHAnsi" w:cstheme="minorHAnsi"/>
          <w:b/>
          <w:sz w:val="32"/>
          <w:szCs w:val="32"/>
        </w:rPr>
      </w:pPr>
      <w:r>
        <w:rPr>
          <w:rFonts w:eastAsia="Times New Roman" w:asciiTheme="minorHAnsi" w:hAnsiTheme="minorHAnsi" w:cstheme="minorHAnsi"/>
          <w:b/>
          <w:sz w:val="32"/>
          <w:szCs w:val="32"/>
        </w:rPr>
        <w:t>GODIŠNJE  IZVJEŠĆE PLANA  I PROGRAMA RADA DJEČJEG VRTIĆA  BUBAMARA KALINOVAC ZA 2024./2025. GODINU</w:t>
      </w:r>
    </w:p>
    <w:p w14:paraId="7211173A">
      <w:pPr>
        <w:spacing w:line="360" w:lineRule="auto"/>
        <w:jc w:val="center"/>
        <w:rPr>
          <w:rFonts w:asciiTheme="minorHAnsi" w:hAnsiTheme="minorHAnsi" w:cstheme="minorHAnsi"/>
          <w:b/>
          <w:sz w:val="24"/>
          <w:szCs w:val="24"/>
        </w:rPr>
      </w:pPr>
    </w:p>
    <w:p w14:paraId="14B4FC9E">
      <w:pPr>
        <w:spacing w:line="360" w:lineRule="auto"/>
        <w:jc w:val="center"/>
        <w:rPr>
          <w:rFonts w:asciiTheme="minorHAnsi" w:hAnsiTheme="minorHAnsi" w:cstheme="minorHAnsi"/>
          <w:b/>
          <w:sz w:val="24"/>
          <w:szCs w:val="24"/>
        </w:rPr>
      </w:pPr>
    </w:p>
    <w:p w14:paraId="7E4BE647">
      <w:pPr>
        <w:spacing w:line="360" w:lineRule="auto"/>
        <w:jc w:val="center"/>
        <w:rPr>
          <w:rFonts w:asciiTheme="minorHAnsi" w:hAnsiTheme="minorHAnsi" w:cstheme="minorHAnsi"/>
          <w:b/>
          <w:sz w:val="24"/>
          <w:szCs w:val="24"/>
        </w:rPr>
      </w:pPr>
    </w:p>
    <w:p w14:paraId="40CE2A6E">
      <w:pPr>
        <w:spacing w:line="360" w:lineRule="auto"/>
        <w:jc w:val="center"/>
        <w:rPr>
          <w:rFonts w:asciiTheme="minorHAnsi" w:hAnsiTheme="minorHAnsi" w:cstheme="minorHAnsi"/>
          <w:b/>
          <w:sz w:val="24"/>
          <w:szCs w:val="24"/>
        </w:rPr>
      </w:pPr>
    </w:p>
    <w:p w14:paraId="4AE2B9AD">
      <w:pPr>
        <w:spacing w:line="360" w:lineRule="auto"/>
        <w:jc w:val="both"/>
        <w:rPr>
          <w:rFonts w:asciiTheme="minorHAnsi" w:hAnsiTheme="minorHAnsi" w:cstheme="minorHAnsi"/>
          <w:b/>
          <w:sz w:val="24"/>
          <w:szCs w:val="24"/>
        </w:rPr>
      </w:pPr>
    </w:p>
    <w:p w14:paraId="0F4C6106">
      <w:pPr>
        <w:spacing w:line="360" w:lineRule="auto"/>
        <w:jc w:val="both"/>
        <w:rPr>
          <w:rFonts w:eastAsia="Times New Roman" w:asciiTheme="minorHAnsi" w:hAnsiTheme="minorHAnsi" w:cstheme="minorHAnsi"/>
          <w:b/>
          <w:sz w:val="24"/>
          <w:szCs w:val="24"/>
        </w:rPr>
      </w:pPr>
    </w:p>
    <w:p w14:paraId="52F890E7">
      <w:pPr>
        <w:spacing w:line="360" w:lineRule="auto"/>
        <w:jc w:val="both"/>
        <w:rPr>
          <w:rFonts w:eastAsia="Times New Roman" w:asciiTheme="minorHAnsi" w:hAnsiTheme="minorHAnsi" w:cstheme="minorHAnsi"/>
          <w:b/>
          <w:sz w:val="24"/>
          <w:szCs w:val="24"/>
        </w:rPr>
      </w:pPr>
    </w:p>
    <w:p w14:paraId="20D594C5">
      <w:pPr>
        <w:spacing w:line="360" w:lineRule="auto"/>
        <w:jc w:val="both"/>
        <w:rPr>
          <w:rFonts w:eastAsia="Times New Roman" w:asciiTheme="minorHAnsi" w:hAnsiTheme="minorHAnsi" w:cstheme="minorHAnsi"/>
          <w:b/>
          <w:sz w:val="24"/>
          <w:szCs w:val="24"/>
        </w:rPr>
      </w:pPr>
    </w:p>
    <w:p w14:paraId="0032CB45">
      <w:pPr>
        <w:spacing w:line="360" w:lineRule="auto"/>
        <w:jc w:val="center"/>
        <w:rPr>
          <w:rFonts w:eastAsia="Times New Roman" w:asciiTheme="minorHAnsi" w:hAnsiTheme="minorHAnsi" w:cstheme="minorHAnsi"/>
          <w:bCs/>
          <w:sz w:val="24"/>
          <w:szCs w:val="24"/>
        </w:rPr>
      </w:pPr>
      <w:r>
        <w:rPr>
          <w:rFonts w:eastAsia="Times New Roman" w:asciiTheme="minorHAnsi" w:hAnsiTheme="minorHAnsi" w:cstheme="minorHAnsi"/>
          <w:bCs/>
          <w:sz w:val="24"/>
          <w:szCs w:val="24"/>
        </w:rPr>
        <w:t>Kalinovac, rujan 2025.</w:t>
      </w:r>
    </w:p>
    <w:sdt>
      <w:sdtPr>
        <w:rPr>
          <w:b/>
          <w:bCs/>
        </w:rPr>
        <w:id w:val="1304433346"/>
        <w:docPartObj>
          <w:docPartGallery w:val="Table of Contents"/>
          <w:docPartUnique/>
        </w:docPartObj>
      </w:sdtPr>
      <w:sdtEndPr>
        <w:rPr>
          <w:rFonts w:asciiTheme="minorHAnsi" w:hAnsiTheme="minorHAnsi" w:cstheme="minorHAnsi"/>
          <w:b w:val="0"/>
          <w:bCs w:val="0"/>
          <w:sz w:val="24"/>
          <w:szCs w:val="24"/>
        </w:rPr>
      </w:sdtEndPr>
      <w:sdtContent>
        <w:p w14:paraId="5529CFD1">
          <w:pPr>
            <w:rPr>
              <w:b/>
              <w:bCs/>
              <w:sz w:val="28"/>
              <w:szCs w:val="28"/>
            </w:rPr>
          </w:pPr>
          <w:r>
            <w:rPr>
              <w:b/>
              <w:bCs/>
              <w:sz w:val="28"/>
              <w:szCs w:val="28"/>
            </w:rPr>
            <w:t>SADRŽAJ</w:t>
          </w:r>
        </w:p>
        <w:p w14:paraId="1A562E4A">
          <w:pPr>
            <w:pStyle w:val="20"/>
            <w:rPr>
              <w:rFonts w:asciiTheme="minorHAnsi" w:hAnsiTheme="minorHAnsi" w:eastAsiaTheme="minorEastAsia" w:cstheme="minorBidi"/>
              <w:kern w:val="2"/>
              <w:sz w:val="24"/>
              <w:szCs w:val="24"/>
              <w:lang w:eastAsia="hr-HR"/>
              <w14:ligatures w14:val="standardContextual"/>
            </w:rPr>
          </w:pPr>
          <w:r>
            <w:rPr>
              <w:rFonts w:asciiTheme="minorHAnsi" w:hAnsiTheme="minorHAnsi" w:cstheme="minorHAnsi"/>
              <w:sz w:val="24"/>
              <w:szCs w:val="24"/>
            </w:rPr>
            <w:fldChar w:fldCharType="begin"/>
          </w:r>
          <w:r>
            <w:rPr>
              <w:rFonts w:asciiTheme="minorHAnsi" w:hAnsiTheme="minorHAnsi" w:cstheme="minorHAnsi"/>
              <w:sz w:val="24"/>
              <w:szCs w:val="24"/>
            </w:rPr>
            <w:instrText xml:space="preserve"> TOC \o "1-3" \h \z \u </w:instrText>
          </w:r>
          <w:r>
            <w:rPr>
              <w:rFonts w:asciiTheme="minorHAnsi" w:hAnsiTheme="minorHAnsi" w:cstheme="minorHAnsi"/>
              <w:sz w:val="24"/>
              <w:szCs w:val="24"/>
            </w:rPr>
            <w:fldChar w:fldCharType="separate"/>
          </w:r>
          <w:r>
            <w:fldChar w:fldCharType="begin"/>
          </w:r>
          <w:r>
            <w:instrText xml:space="preserve"> HYPERLINK \l "_Toc205459280" </w:instrText>
          </w:r>
          <w:r>
            <w:fldChar w:fldCharType="separate"/>
          </w:r>
          <w:r>
            <w:rPr>
              <w:rStyle w:val="14"/>
            </w:rPr>
            <w:t>1.</w:t>
          </w:r>
          <w:r>
            <w:rPr>
              <w:rFonts w:asciiTheme="minorHAnsi" w:hAnsiTheme="minorHAnsi" w:eastAsiaTheme="minorEastAsia" w:cstheme="minorBidi"/>
              <w:kern w:val="2"/>
              <w:sz w:val="24"/>
              <w:szCs w:val="24"/>
              <w:lang w:eastAsia="hr-HR"/>
              <w14:ligatures w14:val="standardContextual"/>
            </w:rPr>
            <w:tab/>
          </w:r>
          <w:r>
            <w:rPr>
              <w:rStyle w:val="14"/>
            </w:rPr>
            <w:t>UVOD</w:t>
          </w:r>
          <w:r>
            <w:tab/>
          </w:r>
          <w:r>
            <w:fldChar w:fldCharType="begin"/>
          </w:r>
          <w:r>
            <w:instrText xml:space="preserve"> PAGEREF _Toc205459280 \h </w:instrText>
          </w:r>
          <w:r>
            <w:fldChar w:fldCharType="separate"/>
          </w:r>
          <w:r>
            <w:t>3</w:t>
          </w:r>
          <w:r>
            <w:fldChar w:fldCharType="end"/>
          </w:r>
          <w:r>
            <w:fldChar w:fldCharType="end"/>
          </w:r>
        </w:p>
        <w:p w14:paraId="773A8839">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"_Toc205459281" </w:instrText>
          </w:r>
          <w:r>
            <w:fldChar w:fldCharType="separate"/>
          </w:r>
          <w:r>
            <w:rPr>
              <w:rStyle w:val="14"/>
            </w:rPr>
            <w:t>1.1.</w:t>
          </w:r>
          <w:r>
            <w:rPr>
              <w:rFonts w:asciiTheme="minorHAnsi" w:hAnsiTheme="minorHAnsi" w:eastAsiaTheme="minorEastAsia" w:cstheme="minorBidi"/>
              <w:kern w:val="2"/>
              <w:sz w:val="24"/>
              <w:szCs w:val="24"/>
              <w:lang w:eastAsia="hr-HR"/>
              <w14:ligatures w14:val="standardContextual"/>
            </w:rPr>
            <w:tab/>
          </w:r>
          <w:r>
            <w:rPr>
              <w:rStyle w:val="14"/>
            </w:rPr>
            <w:t>OSNOVNI PODACI O USTANOVI</w:t>
          </w:r>
          <w:r>
            <w:tab/>
          </w:r>
          <w:r>
            <w:fldChar w:fldCharType="begin"/>
          </w:r>
          <w:r>
            <w:instrText xml:space="preserve"> PAGEREF _Toc205459281 \h </w:instrText>
          </w:r>
          <w:r>
            <w:fldChar w:fldCharType="separate"/>
          </w:r>
          <w:r>
            <w:t>4</w:t>
          </w:r>
          <w:r>
            <w:fldChar w:fldCharType="end"/>
          </w:r>
          <w:r>
            <w:fldChar w:fldCharType="end"/>
          </w:r>
        </w:p>
        <w:p w14:paraId="1B88ED84">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"_Toc205459282" </w:instrText>
          </w:r>
          <w:r>
            <w:fldChar w:fldCharType="separate"/>
          </w:r>
          <w:r>
            <w:rPr>
              <w:rStyle w:val="14"/>
            </w:rPr>
            <w:t>2.</w:t>
          </w:r>
          <w:r>
            <w:rPr>
              <w:rFonts w:asciiTheme="minorHAnsi" w:hAnsiTheme="minorHAnsi" w:eastAsiaTheme="minorEastAsia" w:cstheme="minorBidi"/>
              <w:kern w:val="2"/>
              <w:sz w:val="24"/>
              <w:szCs w:val="24"/>
              <w:lang w:eastAsia="hr-HR"/>
              <w14:ligatures w14:val="standardContextual"/>
            </w:rPr>
            <w:tab/>
          </w:r>
          <w:r>
            <w:rPr>
              <w:rStyle w:val="14"/>
            </w:rPr>
            <w:t>USTROJSTVO RADA</w:t>
          </w:r>
          <w:r>
            <w:tab/>
          </w:r>
          <w:r>
            <w:fldChar w:fldCharType="begin"/>
          </w:r>
          <w:r>
            <w:instrText xml:space="preserve"> PAGEREF _Toc205459282 \h </w:instrText>
          </w:r>
          <w:r>
            <w:fldChar w:fldCharType="separate"/>
          </w:r>
          <w:r>
            <w:t>5</w:t>
          </w:r>
          <w:r>
            <w:fldChar w:fldCharType="end"/>
          </w:r>
          <w:r>
            <w:fldChar w:fldCharType="end"/>
          </w:r>
        </w:p>
        <w:p w14:paraId="6F0CAFB3">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"_Toc205459283" </w:instrText>
          </w:r>
          <w:r>
            <w:fldChar w:fldCharType="separate"/>
          </w:r>
          <w:r>
            <w:rPr>
              <w:rStyle w:val="14"/>
            </w:rPr>
            <w:t>2.1.</w:t>
          </w:r>
          <w:r>
            <w:rPr>
              <w:rFonts w:asciiTheme="minorHAnsi" w:hAnsiTheme="minorHAnsi" w:eastAsiaTheme="minorEastAsia" w:cstheme="minorBidi"/>
              <w:kern w:val="2"/>
              <w:sz w:val="24"/>
              <w:szCs w:val="24"/>
              <w:lang w:eastAsia="hr-HR"/>
              <w14:ligatures w14:val="standardContextual"/>
            </w:rPr>
            <w:tab/>
          </w:r>
          <w:r>
            <w:rPr>
              <w:rStyle w:val="14"/>
            </w:rPr>
            <w:t>ORGANIZACIJA RADA</w:t>
          </w:r>
          <w:r>
            <w:tab/>
          </w:r>
          <w:r>
            <w:fldChar w:fldCharType="begin"/>
          </w:r>
          <w:r>
            <w:instrText xml:space="preserve"> PAGEREF _Toc205459283 \h </w:instrText>
          </w:r>
          <w:r>
            <w:fldChar w:fldCharType="separate"/>
          </w:r>
          <w:r>
            <w:t>5</w:t>
          </w:r>
          <w:r>
            <w:fldChar w:fldCharType="end"/>
          </w:r>
          <w:r>
            <w:fldChar w:fldCharType="end"/>
          </w:r>
        </w:p>
        <w:p w14:paraId="54BD628F">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"_Toc205459284" </w:instrText>
          </w:r>
          <w:r>
            <w:fldChar w:fldCharType="separate"/>
          </w:r>
          <w:r>
            <w:rPr>
              <w:rStyle w:val="14"/>
            </w:rPr>
            <w:t>2.2.</w:t>
          </w:r>
          <w:r>
            <w:rPr>
              <w:rFonts w:asciiTheme="minorHAnsi" w:hAnsiTheme="minorHAnsi" w:eastAsiaTheme="minorEastAsia" w:cstheme="minorBidi"/>
              <w:kern w:val="2"/>
              <w:sz w:val="24"/>
              <w:szCs w:val="24"/>
              <w:lang w:eastAsia="hr-HR"/>
              <w14:ligatures w14:val="standardContextual"/>
            </w:rPr>
            <w:tab/>
          </w:r>
          <w:r>
            <w:rPr>
              <w:rStyle w:val="14"/>
            </w:rPr>
            <w:t>PROGRAM PREDŠKOLE</w:t>
          </w:r>
          <w:r>
            <w:tab/>
          </w:r>
          <w:r>
            <w:fldChar w:fldCharType="begin"/>
          </w:r>
          <w:r>
            <w:instrText xml:space="preserve"> PAGEREF _Toc205459284 \h </w:instrText>
          </w:r>
          <w:r>
            <w:fldChar w:fldCharType="separate"/>
          </w:r>
          <w:r>
            <w:t>7</w:t>
          </w:r>
          <w:r>
            <w:fldChar w:fldCharType="end"/>
          </w:r>
          <w:r>
            <w:fldChar w:fldCharType="end"/>
          </w:r>
        </w:p>
        <w:p w14:paraId="007ADD99">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"_Toc205459285" </w:instrText>
          </w:r>
          <w:r>
            <w:fldChar w:fldCharType="separate"/>
          </w:r>
          <w:r>
            <w:rPr>
              <w:rStyle w:val="14"/>
            </w:rPr>
            <w:t>2.3.</w:t>
          </w:r>
          <w:r>
            <w:rPr>
              <w:rFonts w:asciiTheme="minorHAnsi" w:hAnsiTheme="minorHAnsi" w:eastAsiaTheme="minorEastAsia" w:cstheme="minorBidi"/>
              <w:kern w:val="2"/>
              <w:sz w:val="24"/>
              <w:szCs w:val="24"/>
              <w:lang w:eastAsia="hr-HR"/>
              <w14:ligatures w14:val="standardContextual"/>
            </w:rPr>
            <w:tab/>
          </w:r>
          <w:r>
            <w:rPr>
              <w:rStyle w:val="14"/>
            </w:rPr>
            <w:t>KRAĆI ETNO-TRADICIJSKI PROGRAM</w:t>
          </w:r>
          <w:r>
            <w:tab/>
          </w:r>
          <w:r>
            <w:fldChar w:fldCharType="begin"/>
          </w:r>
          <w:r>
            <w:instrText xml:space="preserve"> PAGEREF _Toc205459285 \h </w:instrText>
          </w:r>
          <w:r>
            <w:fldChar w:fldCharType="separate"/>
          </w:r>
          <w:r>
            <w:t>7</w:t>
          </w:r>
          <w:r>
            <w:fldChar w:fldCharType="end"/>
          </w:r>
          <w:r>
            <w:fldChar w:fldCharType="end"/>
          </w:r>
        </w:p>
        <w:p w14:paraId="0493DB4D">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"_Toc205459286" </w:instrText>
          </w:r>
          <w:r>
            <w:fldChar w:fldCharType="separate"/>
          </w:r>
          <w:r>
            <w:rPr>
              <w:rStyle w:val="14"/>
            </w:rPr>
            <w:t>2.4.</w:t>
          </w:r>
          <w:r>
            <w:rPr>
              <w:rFonts w:asciiTheme="minorHAnsi" w:hAnsiTheme="minorHAnsi" w:eastAsiaTheme="minorEastAsia" w:cstheme="minorBidi"/>
              <w:kern w:val="2"/>
              <w:sz w:val="24"/>
              <w:szCs w:val="24"/>
              <w:lang w:eastAsia="hr-HR"/>
              <w14:ligatures w14:val="standardContextual"/>
            </w:rPr>
            <w:tab/>
          </w:r>
          <w:r>
            <w:rPr>
              <w:rStyle w:val="14"/>
            </w:rPr>
            <w:t>RADNO VRIJEME ODGOJNO-OBRAZOVNIH RADNIKA</w:t>
          </w:r>
          <w:r>
            <w:tab/>
          </w:r>
          <w:r>
            <w:fldChar w:fldCharType="begin"/>
          </w:r>
          <w:r>
            <w:instrText xml:space="preserve"> PAGEREF _Toc205459286 \h </w:instrText>
          </w:r>
          <w:r>
            <w:fldChar w:fldCharType="separate"/>
          </w:r>
          <w:r>
            <w:t>8</w:t>
          </w:r>
          <w:r>
            <w:fldChar w:fldCharType="end"/>
          </w:r>
          <w:r>
            <w:fldChar w:fldCharType="end"/>
          </w:r>
        </w:p>
        <w:p w14:paraId="3750CC9A">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"_Toc205459287" </w:instrText>
          </w:r>
          <w:r>
            <w:fldChar w:fldCharType="separate"/>
          </w:r>
          <w:r>
            <w:rPr>
              <w:rStyle w:val="14"/>
            </w:rPr>
            <w:t>2.5.</w:t>
          </w:r>
          <w:r>
            <w:rPr>
              <w:rFonts w:asciiTheme="minorHAnsi" w:hAnsiTheme="minorHAnsi" w:eastAsiaTheme="minorEastAsia" w:cstheme="minorBidi"/>
              <w:kern w:val="2"/>
              <w:sz w:val="24"/>
              <w:szCs w:val="24"/>
              <w:lang w:eastAsia="hr-HR"/>
              <w14:ligatures w14:val="standardContextual"/>
            </w:rPr>
            <w:tab/>
          </w:r>
          <w:r>
            <w:rPr>
              <w:rStyle w:val="14"/>
            </w:rPr>
            <w:t>TJEDNA STRUKTURA RADNOG VREMENA  ODGOJNO-OBRAZOVNIH RADNIKA</w:t>
          </w:r>
          <w:r>
            <w:tab/>
          </w:r>
          <w:r>
            <w:fldChar w:fldCharType="begin"/>
          </w:r>
          <w:r>
            <w:instrText xml:space="preserve"> PAGEREF _Toc205459287 \h </w:instrText>
          </w:r>
          <w:r>
            <w:fldChar w:fldCharType="separate"/>
          </w:r>
          <w:r>
            <w:t>8</w:t>
          </w:r>
          <w:r>
            <w:fldChar w:fldCharType="end"/>
          </w:r>
          <w:r>
            <w:fldChar w:fldCharType="end"/>
          </w:r>
        </w:p>
        <w:p w14:paraId="31C5F4B0">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"_Toc205459288" </w:instrText>
          </w:r>
          <w:r>
            <w:fldChar w:fldCharType="separate"/>
          </w:r>
          <w:r>
            <w:rPr>
              <w:rStyle w:val="14"/>
            </w:rPr>
            <w:t>2.6.</w:t>
          </w:r>
          <w:r>
            <w:rPr>
              <w:rFonts w:asciiTheme="minorHAnsi" w:hAnsiTheme="minorHAnsi" w:eastAsiaTheme="minorEastAsia" w:cstheme="minorBidi"/>
              <w:kern w:val="2"/>
              <w:sz w:val="24"/>
              <w:szCs w:val="24"/>
              <w:lang w:eastAsia="hr-HR"/>
              <w14:ligatures w14:val="standardContextual"/>
            </w:rPr>
            <w:tab/>
          </w:r>
          <w:r>
            <w:rPr>
              <w:rStyle w:val="14"/>
            </w:rPr>
            <w:t>PROGRAMI</w:t>
          </w:r>
          <w:r>
            <w:tab/>
          </w:r>
          <w:r>
            <w:fldChar w:fldCharType="begin"/>
          </w:r>
          <w:r>
            <w:instrText xml:space="preserve"> PAGEREF _Toc205459288 \h </w:instrText>
          </w:r>
          <w:r>
            <w:fldChar w:fldCharType="separate"/>
          </w:r>
          <w:r>
            <w:t>9</w:t>
          </w:r>
          <w:r>
            <w:fldChar w:fldCharType="end"/>
          </w:r>
          <w:r>
            <w:fldChar w:fldCharType="end"/>
          </w:r>
        </w:p>
        <w:p w14:paraId="1248DC22">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"_Toc205459289" </w:instrText>
          </w:r>
          <w:r>
            <w:fldChar w:fldCharType="separate"/>
          </w:r>
          <w:r>
            <w:rPr>
              <w:rStyle w:val="14"/>
            </w:rPr>
            <w:t>3.</w:t>
          </w:r>
          <w:r>
            <w:rPr>
              <w:rFonts w:asciiTheme="minorHAnsi" w:hAnsiTheme="minorHAnsi" w:eastAsiaTheme="minorEastAsia" w:cstheme="minorBidi"/>
              <w:kern w:val="2"/>
              <w:sz w:val="24"/>
              <w:szCs w:val="24"/>
              <w:lang w:eastAsia="hr-HR"/>
              <w14:ligatures w14:val="standardContextual"/>
            </w:rPr>
            <w:tab/>
          </w:r>
          <w:r>
            <w:rPr>
              <w:rStyle w:val="14"/>
            </w:rPr>
            <w:t>MATERIJALNI UVJETI</w:t>
          </w:r>
          <w:r>
            <w:tab/>
          </w:r>
          <w:r>
            <w:fldChar w:fldCharType="begin"/>
          </w:r>
          <w:r>
            <w:instrText xml:space="preserve"> PAGEREF _Toc205459289 \h </w:instrText>
          </w:r>
          <w:r>
            <w:fldChar w:fldCharType="separate"/>
          </w:r>
          <w:r>
            <w:t>10</w:t>
          </w:r>
          <w:r>
            <w:fldChar w:fldCharType="end"/>
          </w:r>
          <w:r>
            <w:fldChar w:fldCharType="end"/>
          </w:r>
        </w:p>
        <w:p w14:paraId="1031AFD0">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"_Toc205459290" </w:instrText>
          </w:r>
          <w:r>
            <w:fldChar w:fldCharType="separate"/>
          </w:r>
          <w:r>
            <w:rPr>
              <w:rStyle w:val="14"/>
            </w:rPr>
            <w:t>4.</w:t>
          </w:r>
          <w:r>
            <w:rPr>
              <w:rFonts w:asciiTheme="minorHAnsi" w:hAnsiTheme="minorHAnsi" w:eastAsiaTheme="minorEastAsia" w:cstheme="minorBidi"/>
              <w:kern w:val="2"/>
              <w:sz w:val="24"/>
              <w:szCs w:val="24"/>
              <w:lang w:eastAsia="hr-HR"/>
              <w14:ligatures w14:val="standardContextual"/>
            </w:rPr>
            <w:tab/>
          </w:r>
          <w:r>
            <w:rPr>
              <w:rStyle w:val="14"/>
            </w:rPr>
            <w:t>ČUVANJE I UNAPREĐIVANJE ZDRAVLJA I ŽIVOTA</w:t>
          </w:r>
          <w:r>
            <w:tab/>
          </w:r>
          <w:r>
            <w:fldChar w:fldCharType="begin"/>
          </w:r>
          <w:r>
            <w:instrText xml:space="preserve"> PAGEREF _Toc205459290 \h </w:instrText>
          </w:r>
          <w:r>
            <w:fldChar w:fldCharType="separate"/>
          </w:r>
          <w:r>
            <w:t>11</w:t>
          </w:r>
          <w:r>
            <w:fldChar w:fldCharType="end"/>
          </w:r>
          <w:r>
            <w:fldChar w:fldCharType="end"/>
          </w:r>
        </w:p>
        <w:p w14:paraId="5D327F86">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"_Toc205459291" </w:instrText>
          </w:r>
          <w:r>
            <w:fldChar w:fldCharType="separate"/>
          </w:r>
          <w:r>
            <w:rPr>
              <w:rStyle w:val="14"/>
            </w:rPr>
            <w:t>5.</w:t>
          </w:r>
          <w:r>
            <w:rPr>
              <w:rFonts w:asciiTheme="minorHAnsi" w:hAnsiTheme="minorHAnsi" w:eastAsiaTheme="minorEastAsia" w:cstheme="minorBidi"/>
              <w:kern w:val="2"/>
              <w:sz w:val="24"/>
              <w:szCs w:val="24"/>
              <w:lang w:eastAsia="hr-HR"/>
              <w14:ligatures w14:val="standardContextual"/>
            </w:rPr>
            <w:tab/>
          </w:r>
          <w:r>
            <w:rPr>
              <w:rStyle w:val="14"/>
            </w:rPr>
            <w:t>ODGOJNO – OBRAZOVNI RAD</w:t>
          </w:r>
          <w:r>
            <w:tab/>
          </w:r>
          <w:r>
            <w:fldChar w:fldCharType="begin"/>
          </w:r>
          <w:r>
            <w:instrText xml:space="preserve"> PAGEREF _Toc205459291 \h </w:instrText>
          </w:r>
          <w:r>
            <w:fldChar w:fldCharType="separate"/>
          </w:r>
          <w:r>
            <w:t>13</w:t>
          </w:r>
          <w:r>
            <w:fldChar w:fldCharType="end"/>
          </w:r>
          <w:r>
            <w:fldChar w:fldCharType="end"/>
          </w:r>
        </w:p>
        <w:p w14:paraId="75532406">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"_Toc205459292" </w:instrText>
          </w:r>
          <w:r>
            <w:fldChar w:fldCharType="separate"/>
          </w:r>
          <w:r>
            <w:rPr>
              <w:rStyle w:val="14"/>
            </w:rPr>
            <w:t>5.1.</w:t>
          </w:r>
          <w:r>
            <w:rPr>
              <w:rFonts w:asciiTheme="minorHAnsi" w:hAnsiTheme="minorHAnsi" w:eastAsiaTheme="minorEastAsia" w:cstheme="minorBidi"/>
              <w:kern w:val="2"/>
              <w:sz w:val="24"/>
              <w:szCs w:val="24"/>
              <w:lang w:eastAsia="hr-HR"/>
              <w14:ligatures w14:val="standardContextual"/>
            </w:rPr>
            <w:tab/>
          </w:r>
          <w:r>
            <w:rPr>
              <w:rStyle w:val="14"/>
            </w:rPr>
            <w:t>REALIZACIJA PLANA I PROGRAMA STRUČNOG SURADNIKA PEDAGOGA</w:t>
          </w:r>
          <w:r>
            <w:tab/>
          </w:r>
          <w:r>
            <w:fldChar w:fldCharType="begin"/>
          </w:r>
          <w:r>
            <w:instrText xml:space="preserve"> PAGEREF _Toc205459292 \h </w:instrText>
          </w:r>
          <w:r>
            <w:fldChar w:fldCharType="separate"/>
          </w:r>
          <w:r>
            <w:t>17</w:t>
          </w:r>
          <w:r>
            <w:fldChar w:fldCharType="end"/>
          </w:r>
          <w:r>
            <w:fldChar w:fldCharType="end"/>
          </w:r>
        </w:p>
        <w:p w14:paraId="1199ED0C">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"_Toc205459293" </w:instrText>
          </w:r>
          <w:r>
            <w:fldChar w:fldCharType="separate"/>
          </w:r>
          <w:r>
            <w:rPr>
              <w:rStyle w:val="14"/>
            </w:rPr>
            <w:t>5.2.</w:t>
          </w:r>
          <w:r>
            <w:rPr>
              <w:rFonts w:asciiTheme="minorHAnsi" w:hAnsiTheme="minorHAnsi" w:eastAsiaTheme="minorEastAsia" w:cstheme="minorBidi"/>
              <w:kern w:val="2"/>
              <w:sz w:val="24"/>
              <w:szCs w:val="24"/>
              <w:lang w:eastAsia="hr-HR"/>
              <w14:ligatures w14:val="standardContextual"/>
            </w:rPr>
            <w:tab/>
          </w:r>
          <w:r>
            <w:rPr>
              <w:rStyle w:val="14"/>
            </w:rPr>
            <w:t>OSTVARENJE PLANA KULTURNIH, DRUŠTVENIH I JAVNIH ZBIVANJA</w:t>
          </w:r>
          <w:r>
            <w:tab/>
          </w:r>
          <w:r>
            <w:fldChar w:fldCharType="begin"/>
          </w:r>
          <w:r>
            <w:instrText xml:space="preserve"> PAGEREF _Toc205459293 \h </w:instrText>
          </w:r>
          <w:r>
            <w:fldChar w:fldCharType="separate"/>
          </w:r>
          <w:r>
            <w:t>18</w:t>
          </w:r>
          <w:r>
            <w:fldChar w:fldCharType="end"/>
          </w:r>
          <w:r>
            <w:fldChar w:fldCharType="end"/>
          </w:r>
        </w:p>
        <w:p w14:paraId="5927AA5E">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"_Toc205459294" </w:instrText>
          </w:r>
          <w:r>
            <w:fldChar w:fldCharType="separate"/>
          </w:r>
          <w:r>
            <w:rPr>
              <w:rStyle w:val="14"/>
            </w:rPr>
            <w:t>6.</w:t>
          </w:r>
          <w:r>
            <w:rPr>
              <w:rFonts w:asciiTheme="minorHAnsi" w:hAnsiTheme="minorHAnsi" w:eastAsiaTheme="minorEastAsia" w:cstheme="minorBidi"/>
              <w:kern w:val="2"/>
              <w:sz w:val="24"/>
              <w:szCs w:val="24"/>
              <w:lang w:eastAsia="hr-HR"/>
              <w14:ligatures w14:val="standardContextual"/>
            </w:rPr>
            <w:tab/>
          </w:r>
          <w:r>
            <w:rPr>
              <w:rStyle w:val="14"/>
            </w:rPr>
            <w:t>PLANIRANJE, VREDNOVANJE, DOKUMENTIRANJE</w:t>
          </w:r>
          <w:r>
            <w:tab/>
          </w:r>
          <w:r>
            <w:fldChar w:fldCharType="begin"/>
          </w:r>
          <w:r>
            <w:instrText xml:space="preserve"> PAGEREF _Toc205459294 \h </w:instrText>
          </w:r>
          <w:r>
            <w:fldChar w:fldCharType="separate"/>
          </w:r>
          <w:r>
            <w:t>33</w:t>
          </w:r>
          <w:r>
            <w:fldChar w:fldCharType="end"/>
          </w:r>
          <w:r>
            <w:fldChar w:fldCharType="end"/>
          </w:r>
        </w:p>
        <w:p w14:paraId="61BFBD26">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"_Toc205459295" </w:instrText>
          </w:r>
          <w:r>
            <w:fldChar w:fldCharType="separate"/>
          </w:r>
          <w:r>
            <w:rPr>
              <w:rStyle w:val="14"/>
            </w:rPr>
            <w:t>7.</w:t>
          </w:r>
          <w:r>
            <w:rPr>
              <w:rFonts w:asciiTheme="minorHAnsi" w:hAnsiTheme="minorHAnsi" w:eastAsiaTheme="minorEastAsia" w:cstheme="minorBidi"/>
              <w:kern w:val="2"/>
              <w:sz w:val="24"/>
              <w:szCs w:val="24"/>
              <w:lang w:eastAsia="hr-HR"/>
              <w14:ligatures w14:val="standardContextual"/>
            </w:rPr>
            <w:tab/>
          </w:r>
          <w:r>
            <w:rPr>
              <w:rStyle w:val="14"/>
            </w:rPr>
            <w:t>STRUČNO USAVRŠAVANJE</w:t>
          </w:r>
          <w:r>
            <w:tab/>
          </w:r>
          <w:r>
            <w:fldChar w:fldCharType="begin"/>
          </w:r>
          <w:r>
            <w:instrText xml:space="preserve"> PAGEREF _Toc205459295 \h </w:instrText>
          </w:r>
          <w:r>
            <w:fldChar w:fldCharType="separate"/>
          </w:r>
          <w:r>
            <w:t>34</w:t>
          </w:r>
          <w:r>
            <w:fldChar w:fldCharType="end"/>
          </w:r>
          <w:r>
            <w:fldChar w:fldCharType="end"/>
          </w:r>
        </w:p>
        <w:p w14:paraId="13C85551">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"_Toc205459296" </w:instrText>
          </w:r>
          <w:r>
            <w:fldChar w:fldCharType="separate"/>
          </w:r>
          <w:r>
            <w:rPr>
              <w:rStyle w:val="14"/>
            </w:rPr>
            <w:t>8.</w:t>
          </w:r>
          <w:r>
            <w:rPr>
              <w:rFonts w:asciiTheme="minorHAnsi" w:hAnsiTheme="minorHAnsi" w:eastAsiaTheme="minorEastAsia" w:cstheme="minorBidi"/>
              <w:kern w:val="2"/>
              <w:sz w:val="24"/>
              <w:szCs w:val="24"/>
              <w:lang w:eastAsia="hr-HR"/>
              <w14:ligatures w14:val="standardContextual"/>
            </w:rPr>
            <w:tab/>
          </w:r>
          <w:r>
            <w:rPr>
              <w:rStyle w:val="14"/>
            </w:rPr>
            <w:t>SURADNJA</w:t>
          </w:r>
          <w:r>
            <w:tab/>
          </w:r>
          <w:r>
            <w:fldChar w:fldCharType="begin"/>
          </w:r>
          <w:r>
            <w:instrText xml:space="preserve"> PAGEREF _Toc205459296 \h </w:instrText>
          </w:r>
          <w:r>
            <w:fldChar w:fldCharType="separate"/>
          </w:r>
          <w:r>
            <w:t>36</w:t>
          </w:r>
          <w:r>
            <w:fldChar w:fldCharType="end"/>
          </w:r>
          <w:r>
            <w:fldChar w:fldCharType="end"/>
          </w:r>
        </w:p>
        <w:p w14:paraId="077DB73B">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"_Toc205459297" </w:instrText>
          </w:r>
          <w:r>
            <w:fldChar w:fldCharType="separate"/>
          </w:r>
          <w:r>
            <w:rPr>
              <w:rStyle w:val="14"/>
            </w:rPr>
            <w:t>8.1.</w:t>
          </w:r>
          <w:r>
            <w:rPr>
              <w:rFonts w:asciiTheme="minorHAnsi" w:hAnsiTheme="minorHAnsi" w:eastAsiaTheme="minorEastAsia" w:cstheme="minorBidi"/>
              <w:kern w:val="2"/>
              <w:sz w:val="24"/>
              <w:szCs w:val="24"/>
              <w:lang w:eastAsia="hr-HR"/>
              <w14:ligatures w14:val="standardContextual"/>
            </w:rPr>
            <w:tab/>
          </w:r>
          <w:r>
            <w:rPr>
              <w:rStyle w:val="14"/>
            </w:rPr>
            <w:t>SURADNJA S RODITELJIMA</w:t>
          </w:r>
          <w:r>
            <w:tab/>
          </w:r>
          <w:r>
            <w:fldChar w:fldCharType="begin"/>
          </w:r>
          <w:r>
            <w:instrText xml:space="preserve"> PAGEREF _Toc205459297 \h </w:instrText>
          </w:r>
          <w:r>
            <w:fldChar w:fldCharType="separate"/>
          </w:r>
          <w:r>
            <w:t>36</w:t>
          </w:r>
          <w:r>
            <w:fldChar w:fldCharType="end"/>
          </w:r>
          <w:r>
            <w:fldChar w:fldCharType="end"/>
          </w:r>
        </w:p>
        <w:p w14:paraId="7CEB0BC0">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"_Toc205459298" </w:instrText>
          </w:r>
          <w:r>
            <w:fldChar w:fldCharType="separate"/>
          </w:r>
          <w:r>
            <w:rPr>
              <w:rStyle w:val="14"/>
            </w:rPr>
            <w:t>8.2.</w:t>
          </w:r>
          <w:r>
            <w:rPr>
              <w:rFonts w:asciiTheme="minorHAnsi" w:hAnsiTheme="minorHAnsi" w:eastAsiaTheme="minorEastAsia" w:cstheme="minorBidi"/>
              <w:kern w:val="2"/>
              <w:sz w:val="24"/>
              <w:szCs w:val="24"/>
              <w:lang w:eastAsia="hr-HR"/>
              <w14:ligatures w14:val="standardContextual"/>
            </w:rPr>
            <w:tab/>
          </w:r>
          <w:r>
            <w:rPr>
              <w:rStyle w:val="14"/>
            </w:rPr>
            <w:t>SURADNJA S OSTALIM DIONICIMA</w:t>
          </w:r>
          <w:r>
            <w:tab/>
          </w:r>
          <w:r>
            <w:fldChar w:fldCharType="begin"/>
          </w:r>
          <w:r>
            <w:instrText xml:space="preserve"> PAGEREF _Toc205459298 \h </w:instrText>
          </w:r>
          <w:r>
            <w:fldChar w:fldCharType="separate"/>
          </w:r>
          <w:r>
            <w:t>37</w:t>
          </w:r>
          <w:r>
            <w:fldChar w:fldCharType="end"/>
          </w:r>
          <w:r>
            <w:fldChar w:fldCharType="end"/>
          </w:r>
        </w:p>
        <w:p w14:paraId="602EC33A">
          <w:pPr>
            <w:pStyle w:val="20"/>
            <w:rPr>
              <w:rFonts w:asciiTheme="minorHAnsi" w:hAnsiTheme="minorHAnsi" w:eastAsiaTheme="minorEastAsia" w:cstheme="minorBidi"/>
              <w:kern w:val="2"/>
              <w:sz w:val="24"/>
              <w:szCs w:val="24"/>
              <w:lang w:eastAsia="hr-HR"/>
              <w14:ligatures w14:val="standardContextual"/>
            </w:rPr>
          </w:pPr>
          <w:r>
            <w:fldChar w:fldCharType="begin"/>
          </w:r>
          <w:r>
            <w:instrText xml:space="preserve"> HYPERLINK \l "_Toc205459299" </w:instrText>
          </w:r>
          <w:r>
            <w:fldChar w:fldCharType="separate"/>
          </w:r>
          <w:r>
            <w:rPr>
              <w:rStyle w:val="14"/>
            </w:rPr>
            <w:t>9.</w:t>
          </w:r>
          <w:r>
            <w:rPr>
              <w:rFonts w:asciiTheme="minorHAnsi" w:hAnsiTheme="minorHAnsi" w:eastAsiaTheme="minorEastAsia" w:cstheme="minorBidi"/>
              <w:kern w:val="2"/>
              <w:sz w:val="24"/>
              <w:szCs w:val="24"/>
              <w:lang w:eastAsia="hr-HR"/>
              <w14:ligatures w14:val="standardContextual"/>
            </w:rPr>
            <w:tab/>
          </w:r>
          <w:r>
            <w:rPr>
              <w:rStyle w:val="14"/>
            </w:rPr>
            <w:t>KADROVI</w:t>
          </w:r>
          <w:r>
            <w:tab/>
          </w:r>
          <w:r>
            <w:fldChar w:fldCharType="begin"/>
          </w:r>
          <w:r>
            <w:instrText xml:space="preserve"> PAGEREF _Toc205459299 \h </w:instrText>
          </w:r>
          <w:r>
            <w:fldChar w:fldCharType="separate"/>
          </w:r>
          <w:r>
            <w:t>39</w:t>
          </w:r>
          <w:r>
            <w:fldChar w:fldCharType="end"/>
          </w:r>
          <w:r>
            <w:fldChar w:fldCharType="end"/>
          </w:r>
        </w:p>
        <w:p w14:paraId="401676AB">
          <w:pPr>
            <w:spacing w:line="240" w:lineRule="auto"/>
            <w:rPr>
              <w:rFonts w:asciiTheme="minorHAnsi" w:hAnsiTheme="minorHAnsi" w:cstheme="minorHAnsi"/>
              <w:sz w:val="24"/>
              <w:szCs w:val="24"/>
            </w:rPr>
          </w:pPr>
          <w:r>
            <w:rPr>
              <w:rFonts w:asciiTheme="minorHAnsi" w:hAnsiTheme="minorHAnsi" w:cstheme="minorHAnsi"/>
              <w:b/>
              <w:bCs/>
              <w:sz w:val="24"/>
              <w:szCs w:val="24"/>
            </w:rPr>
            <w:fldChar w:fldCharType="end"/>
          </w:r>
        </w:p>
      </w:sdtContent>
    </w:sdt>
    <w:p w14:paraId="7C2C4FEF">
      <w:pPr>
        <w:pStyle w:val="39"/>
        <w:spacing w:line="360" w:lineRule="auto"/>
        <w:rPr>
          <w:rFonts w:asciiTheme="minorHAnsi" w:hAnsiTheme="minorHAnsi" w:cstheme="minorHAnsi"/>
          <w:sz w:val="24"/>
          <w:szCs w:val="24"/>
        </w:rPr>
      </w:pPr>
    </w:p>
    <w:p w14:paraId="4B037112">
      <w:pPr>
        <w:spacing w:line="360" w:lineRule="auto"/>
        <w:jc w:val="both"/>
        <w:rPr>
          <w:rFonts w:eastAsia="Times New Roman" w:asciiTheme="minorHAnsi" w:hAnsiTheme="minorHAnsi" w:cstheme="minorHAnsi"/>
          <w:b/>
          <w:sz w:val="24"/>
          <w:szCs w:val="24"/>
        </w:rPr>
      </w:pPr>
    </w:p>
    <w:p w14:paraId="4C4AD838">
      <w:pPr>
        <w:tabs>
          <w:tab w:val="left" w:pos="4020"/>
        </w:tabs>
        <w:spacing w:line="360" w:lineRule="auto"/>
        <w:jc w:val="both"/>
        <w:rPr>
          <w:rFonts w:eastAsia="Times New Roman" w:asciiTheme="minorHAnsi" w:hAnsiTheme="minorHAnsi" w:cstheme="minorHAnsi"/>
          <w:b/>
          <w:sz w:val="24"/>
          <w:szCs w:val="24"/>
        </w:rPr>
      </w:pPr>
      <w:r>
        <w:rPr>
          <w:rFonts w:eastAsia="Times New Roman" w:asciiTheme="minorHAnsi" w:hAnsiTheme="minorHAnsi" w:cstheme="minorHAnsi"/>
          <w:b/>
          <w:sz w:val="24"/>
          <w:szCs w:val="24"/>
        </w:rPr>
        <w:tab/>
      </w:r>
    </w:p>
    <w:p w14:paraId="36112139">
      <w:pPr>
        <w:rPr>
          <w:rFonts w:eastAsia="Times New Roman" w:asciiTheme="minorHAnsi" w:hAnsiTheme="minorHAnsi" w:cstheme="minorHAnsi"/>
          <w:b/>
          <w:bCs/>
          <w:color w:val="000000"/>
          <w:sz w:val="24"/>
          <w:szCs w:val="24"/>
        </w:rPr>
      </w:pPr>
      <w:bookmarkStart w:id="1" w:name="_Toc177111030"/>
      <w:r>
        <w:rPr>
          <w:rFonts w:asciiTheme="minorHAnsi" w:hAnsiTheme="minorHAnsi" w:cstheme="minorHAnsi"/>
          <w:color w:val="000000"/>
          <w:sz w:val="24"/>
          <w:szCs w:val="24"/>
        </w:rPr>
        <w:br w:type="page"/>
      </w:r>
    </w:p>
    <w:p w14:paraId="4A76615F">
      <w:pPr>
        <w:pStyle w:val="2"/>
        <w:numPr>
          <w:ilvl w:val="0"/>
          <w:numId w:val="1"/>
        </w:numPr>
      </w:pPr>
      <w:bookmarkStart w:id="2" w:name="_Toc205459280"/>
      <w:r>
        <w:t>UVOD</w:t>
      </w:r>
      <w:bookmarkEnd w:id="1"/>
      <w:bookmarkEnd w:id="2"/>
      <w:bookmarkStart w:id="3" w:name="_Toc82029701"/>
      <w:bookmarkStart w:id="4" w:name="_Toc82028000"/>
      <w:bookmarkStart w:id="5" w:name="_Toc177110925"/>
      <w:bookmarkStart w:id="6" w:name="_Toc177044551"/>
      <w:bookmarkStart w:id="7" w:name="_Toc177111526"/>
      <w:bookmarkStart w:id="8" w:name="_Toc177111031"/>
      <w:bookmarkStart w:id="9" w:name="_Toc177044431"/>
      <w:bookmarkStart w:id="10" w:name="_Toc177044348"/>
      <w:bookmarkStart w:id="11" w:name="_Toc177110972"/>
    </w:p>
    <w:p w14:paraId="6888C2C3">
      <w:pPr>
        <w:spacing w:line="360" w:lineRule="auto"/>
        <w:ind w:firstLine="360"/>
        <w:rPr>
          <w:rFonts w:asciiTheme="minorHAnsi" w:hAnsiTheme="minorHAnsi" w:cstheme="minorHAnsi"/>
          <w:sz w:val="24"/>
          <w:szCs w:val="24"/>
        </w:rPr>
      </w:pPr>
      <w:r>
        <w:rPr>
          <w:rFonts w:asciiTheme="minorHAnsi" w:hAnsiTheme="minorHAnsi" w:cstheme="minorHAnsi"/>
          <w:sz w:val="24"/>
          <w:szCs w:val="24"/>
        </w:rPr>
        <w:t xml:space="preserve">Izvješće je izrađeno na osnovi cjelogodišnjeg sudjelovanja i praćenja rada, pisanih izvješća odgajatelja i samovrednovanja svih sudionika odgojno-obrazovnog procesa: djece, roditelja, odgojitelja, stručnog suradnika pedagoga i ravnatelja. Ostvarenje zadaća iz Godišnjeg plana i programa rada u pedagoškoj godini 2024./2025. odvijalo se u specifičnim prilikama zbog čestih nestručnih zamjena na radnom mjestu odgojitelja. Ustroj mješovitih skupina je ustaljen i dobro prihvaćen od strane roditelja, djece i djelatnika vrtića. </w:t>
      </w:r>
      <w:r>
        <w:rPr>
          <w:rFonts w:hint="default" w:asciiTheme="minorHAnsi" w:hAnsiTheme="minorHAnsi" w:cstheme="minorHAnsi"/>
          <w:sz w:val="24"/>
          <w:szCs w:val="24"/>
          <w:lang w:val="hr-HR"/>
        </w:rPr>
        <w:t>Rad</w:t>
      </w:r>
      <w:r>
        <w:rPr>
          <w:rFonts w:asciiTheme="minorHAnsi" w:hAnsiTheme="minorHAnsi" w:cstheme="minorHAnsi"/>
          <w:sz w:val="24"/>
          <w:szCs w:val="24"/>
        </w:rPr>
        <w:t xml:space="preserve"> nestručnih djelatnika na mjestu odgojitelja u skupinama nije utjecalo na kontinuitet i stalnost ostvarenja programa. U skladu s važećim Pravilnikom o obrascima i sadržajima pedagoške dokumentacije i evidencije o djeci u dječjem vrtiću, na temelju Zakona o predškolskom odgoju i </w:t>
      </w:r>
      <w:r>
        <w:rPr>
          <w:rFonts w:hint="default" w:asciiTheme="minorHAnsi" w:hAnsiTheme="minorHAnsi" w:cstheme="minorHAnsi"/>
          <w:sz w:val="24"/>
          <w:szCs w:val="24"/>
          <w:lang w:val="hr-HR"/>
        </w:rPr>
        <w:t>obrazovanju</w:t>
      </w:r>
      <w:r>
        <w:rPr>
          <w:rFonts w:asciiTheme="minorHAnsi" w:hAnsiTheme="minorHAnsi" w:cstheme="minorHAnsi"/>
          <w:sz w:val="24"/>
          <w:szCs w:val="24"/>
        </w:rPr>
        <w:t>, Godišnje izvješće o ostvarivanju Plana i programa rada Dječjeg vrtića Bubamara Kalinovac obuhvaća sva zadana područja te se nadovezuje na izvršenje Godišnjeg plana i programa rada Dječjeg vrtića Bubamara Kalinovac u pedagoškoj godini 2024./2025</w:t>
      </w:r>
      <w:bookmarkEnd w:id="3"/>
      <w:bookmarkEnd w:id="4"/>
      <w:r>
        <w:rPr>
          <w:rFonts w:hint="default" w:asciiTheme="minorHAnsi" w:hAnsiTheme="minorHAnsi" w:cstheme="minorHAnsi"/>
          <w:sz w:val="24"/>
          <w:szCs w:val="24"/>
          <w:lang w:val="hr-HR"/>
        </w:rPr>
        <w:t>.</w:t>
      </w:r>
      <w:r>
        <w:rPr>
          <w:rFonts w:asciiTheme="minorHAnsi" w:hAnsiTheme="minorHAnsi" w:cstheme="minorHAnsi"/>
          <w:sz w:val="24"/>
          <w:szCs w:val="24"/>
        </w:rPr>
        <w:t>.</w:t>
      </w:r>
      <w:bookmarkEnd w:id="5"/>
      <w:bookmarkEnd w:id="6"/>
      <w:bookmarkEnd w:id="7"/>
      <w:bookmarkEnd w:id="8"/>
      <w:bookmarkEnd w:id="9"/>
      <w:bookmarkEnd w:id="10"/>
      <w:bookmarkEnd w:id="11"/>
    </w:p>
    <w:p w14:paraId="6D7988C1">
      <w:pPr>
        <w:rPr>
          <w:rFonts w:eastAsia="Times New Roman" w:asciiTheme="minorHAnsi" w:hAnsiTheme="minorHAnsi" w:cstheme="minorHAnsi"/>
          <w:b/>
          <w:bCs/>
          <w:color w:val="000000"/>
          <w:sz w:val="24"/>
          <w:szCs w:val="24"/>
        </w:rPr>
      </w:pPr>
      <w:bookmarkStart w:id="12" w:name="_Toc177111032"/>
      <w:r>
        <w:rPr>
          <w:rFonts w:asciiTheme="minorHAnsi" w:hAnsiTheme="minorHAnsi" w:cstheme="minorHAnsi"/>
          <w:color w:val="000000"/>
          <w:sz w:val="24"/>
          <w:szCs w:val="24"/>
        </w:rPr>
        <w:br w:type="page"/>
      </w:r>
    </w:p>
    <w:p w14:paraId="047015F3">
      <w:pPr>
        <w:pStyle w:val="2"/>
      </w:pPr>
      <w:bookmarkStart w:id="13" w:name="_Toc205459281"/>
      <w:r>
        <w:t>OSNOVNI PODACI O USTANOVI</w:t>
      </w:r>
      <w:bookmarkEnd w:id="12"/>
      <w:bookmarkEnd w:id="13"/>
    </w:p>
    <w:p w14:paraId="5B06CB31">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Naziv Ustanove – DJEČJI VRTIĆ BUBAMARA KALINOVAC</w:t>
      </w:r>
    </w:p>
    <w:p w14:paraId="2EADEE52">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Osnivač Ustanove – Općina Kalinovac</w:t>
      </w:r>
    </w:p>
    <w:p w14:paraId="619C7942">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OIB – 48194684232</w:t>
      </w:r>
    </w:p>
    <w:p w14:paraId="4AE4BF07">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Adresa Ustanove – Kolodvorska 119</w:t>
      </w:r>
      <w:r>
        <w:rPr>
          <w:rFonts w:hint="default" w:eastAsia="Times New Roman" w:asciiTheme="minorHAnsi" w:hAnsiTheme="minorHAnsi" w:cstheme="minorHAnsi"/>
          <w:sz w:val="24"/>
          <w:szCs w:val="24"/>
          <w:lang w:val="hr-HR"/>
        </w:rPr>
        <w:t>A</w:t>
      </w:r>
      <w:r>
        <w:rPr>
          <w:rFonts w:eastAsia="Times New Roman" w:asciiTheme="minorHAnsi" w:hAnsiTheme="minorHAnsi" w:cstheme="minorHAnsi"/>
          <w:sz w:val="24"/>
          <w:szCs w:val="24"/>
        </w:rPr>
        <w:t>, 48 361 Kalinovac</w:t>
      </w:r>
    </w:p>
    <w:p w14:paraId="44815884">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Telefon/ mob</w:t>
      </w:r>
      <w:r>
        <w:rPr>
          <w:rFonts w:hint="default" w:eastAsia="Times New Roman" w:asciiTheme="minorHAnsi" w:hAnsiTheme="minorHAnsi" w:cstheme="minorHAnsi"/>
          <w:sz w:val="24"/>
          <w:szCs w:val="24"/>
          <w:lang w:val="hr-HR"/>
        </w:rPr>
        <w:t>itel</w:t>
      </w:r>
      <w:r>
        <w:rPr>
          <w:rFonts w:eastAsia="Times New Roman" w:asciiTheme="minorHAnsi" w:hAnsiTheme="minorHAnsi" w:cstheme="minorHAnsi"/>
          <w:sz w:val="24"/>
          <w:szCs w:val="24"/>
        </w:rPr>
        <w:t xml:space="preserve"> – 048/883-273, 098/983-2155</w:t>
      </w:r>
    </w:p>
    <w:p w14:paraId="312DAC27">
      <w:pPr>
        <w:numPr>
          <w:ilvl w:val="0"/>
          <w:numId w:val="2"/>
        </w:numPr>
        <w:spacing w:line="360" w:lineRule="auto"/>
        <w:jc w:val="both"/>
        <w:rPr>
          <w:rFonts w:eastAsia="Times New Roman" w:asciiTheme="minorHAnsi" w:hAnsiTheme="minorHAnsi" w:cstheme="minorHAnsi"/>
          <w:sz w:val="24"/>
          <w:szCs w:val="24"/>
        </w:rPr>
      </w:pPr>
      <w:r>
        <w:rPr>
          <w:rFonts w:hint="default" w:eastAsia="Times New Roman" w:asciiTheme="minorHAnsi" w:hAnsiTheme="minorHAnsi" w:cstheme="minorHAnsi"/>
          <w:sz w:val="24"/>
          <w:szCs w:val="24"/>
          <w:lang w:val="hr-HR"/>
        </w:rPr>
        <w:t>E</w:t>
      </w:r>
      <w:r>
        <w:rPr>
          <w:rFonts w:eastAsia="Times New Roman" w:asciiTheme="minorHAnsi" w:hAnsiTheme="minorHAnsi" w:cstheme="minorHAnsi"/>
          <w:sz w:val="24"/>
          <w:szCs w:val="24"/>
        </w:rPr>
        <w:t xml:space="preserve">-pošta: </w:t>
      </w:r>
      <w:r>
        <w:fldChar w:fldCharType="begin"/>
      </w:r>
      <w:r>
        <w:instrText xml:space="preserve"> HYPERLINK "mailto:djecji.vrtic.bubamara@kc.t-com.hr" \h </w:instrText>
      </w:r>
      <w:r>
        <w:fldChar w:fldCharType="separate"/>
      </w:r>
      <w:r>
        <w:rPr>
          <w:rFonts w:eastAsia="Times New Roman" w:asciiTheme="minorHAnsi" w:hAnsiTheme="minorHAnsi" w:cstheme="minorHAnsi"/>
          <w:color w:val="0000FF"/>
          <w:sz w:val="24"/>
          <w:szCs w:val="24"/>
          <w:u w:val="single"/>
        </w:rPr>
        <w:t>djecji.vrtic.bubamara@kc.t-com.hr</w:t>
      </w:r>
      <w:r>
        <w:rPr>
          <w:rFonts w:eastAsia="Times New Roman" w:asciiTheme="minorHAnsi" w:hAnsiTheme="minorHAnsi" w:cstheme="minorHAnsi"/>
          <w:color w:val="0000FF"/>
          <w:sz w:val="24"/>
          <w:szCs w:val="24"/>
          <w:u w:val="single"/>
        </w:rPr>
        <w:fldChar w:fldCharType="end"/>
      </w:r>
    </w:p>
    <w:p w14:paraId="403212BC">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Djelatnost – ostvarivanje programa odgoja, naobrazbe, zdravstvene zaštite, prehrane i socijalne skrbi djece predškolske dobi (od navršene godine dana do polaska u školu)</w:t>
      </w:r>
    </w:p>
    <w:p w14:paraId="5C058379">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Zakonski zastupnik – ravnateljica Ivana Biruš</w:t>
      </w:r>
    </w:p>
    <w:p w14:paraId="5A91963E">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Radno vrijeme Vrtića - 6.00 – 16.00 sati</w:t>
      </w:r>
    </w:p>
    <w:p w14:paraId="1E3DA7D6">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Broj upisane djece:</w:t>
      </w:r>
    </w:p>
    <w:p w14:paraId="3E5C7204">
      <w:pPr>
        <w:numPr>
          <w:ilvl w:val="1"/>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početak pedagoške godine - rujan 2024. - 54</w:t>
      </w:r>
    </w:p>
    <w:p w14:paraId="7B8EE2E9">
      <w:pPr>
        <w:numPr>
          <w:ilvl w:val="1"/>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kraj pedagoške godine - kolovoz 2025. - 41</w:t>
      </w:r>
    </w:p>
    <w:p w14:paraId="33A3EE38">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Broj odgojnih skupina – 3</w:t>
      </w:r>
    </w:p>
    <w:p w14:paraId="32F6B1A3">
      <w:pPr>
        <w:numPr>
          <w:ilvl w:val="0"/>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Broj zaposlenih - 11</w:t>
      </w:r>
    </w:p>
    <w:p w14:paraId="2E66E9AD">
      <w:pPr>
        <w:numPr>
          <w:ilvl w:val="1"/>
          <w:numId w:val="2"/>
        </w:numPr>
        <w:spacing w:line="360" w:lineRule="auto"/>
        <w:jc w:val="both"/>
        <w:rPr>
          <w:rFonts w:eastAsia="Times New Roman" w:asciiTheme="minorHAnsi" w:hAnsiTheme="minorHAnsi" w:cstheme="minorHAnsi"/>
          <w:sz w:val="24"/>
          <w:szCs w:val="24"/>
        </w:rPr>
      </w:pPr>
      <w:r>
        <w:rPr>
          <w:rFonts w:hint="default" w:eastAsia="Times New Roman" w:asciiTheme="minorHAnsi" w:hAnsiTheme="minorHAnsi" w:cstheme="minorHAnsi"/>
          <w:sz w:val="24"/>
          <w:szCs w:val="24"/>
          <w:lang w:val="hr-HR"/>
        </w:rPr>
        <w:t>6</w:t>
      </w:r>
      <w:r>
        <w:rPr>
          <w:rFonts w:eastAsia="Times New Roman" w:asciiTheme="minorHAnsi" w:hAnsiTheme="minorHAnsi" w:cstheme="minorHAnsi"/>
          <w:sz w:val="24"/>
          <w:szCs w:val="24"/>
        </w:rPr>
        <w:t xml:space="preserve"> odg</w:t>
      </w:r>
      <w:r>
        <w:rPr>
          <w:rFonts w:hint="default" w:eastAsia="Times New Roman" w:asciiTheme="minorHAnsi" w:hAnsiTheme="minorHAnsi" w:cstheme="minorHAnsi"/>
          <w:sz w:val="24"/>
          <w:szCs w:val="24"/>
          <w:lang w:val="hr-HR"/>
        </w:rPr>
        <w:t>o</w:t>
      </w:r>
      <w:r>
        <w:rPr>
          <w:rFonts w:eastAsia="Times New Roman" w:asciiTheme="minorHAnsi" w:hAnsiTheme="minorHAnsi" w:cstheme="minorHAnsi"/>
          <w:sz w:val="24"/>
          <w:szCs w:val="24"/>
        </w:rPr>
        <w:t>j</w:t>
      </w:r>
      <w:r>
        <w:rPr>
          <w:rFonts w:hint="default" w:eastAsia="Times New Roman" w:asciiTheme="minorHAnsi" w:hAnsiTheme="minorHAnsi" w:cstheme="minorHAnsi"/>
          <w:sz w:val="24"/>
          <w:szCs w:val="24"/>
          <w:lang w:val="hr-HR"/>
        </w:rPr>
        <w:t>i</w:t>
      </w:r>
      <w:r>
        <w:rPr>
          <w:rFonts w:eastAsia="Times New Roman" w:asciiTheme="minorHAnsi" w:hAnsiTheme="minorHAnsi" w:cstheme="minorHAnsi"/>
          <w:sz w:val="24"/>
          <w:szCs w:val="24"/>
        </w:rPr>
        <w:t>teljica u stalnom radnom odnosu, s time da je jedan odgojitelj i ravnatelj sa 1/8 radnog vremena</w:t>
      </w:r>
    </w:p>
    <w:p w14:paraId="18BD496D">
      <w:pPr>
        <w:numPr>
          <w:ilvl w:val="1"/>
          <w:numId w:val="2"/>
        </w:numPr>
        <w:spacing w:line="360" w:lineRule="auto"/>
        <w:jc w:val="both"/>
        <w:rPr>
          <w:rFonts w:eastAsia="Times New Roman" w:asciiTheme="minorHAnsi" w:hAnsiTheme="minorHAnsi" w:cstheme="minorHAnsi"/>
          <w:sz w:val="24"/>
          <w:szCs w:val="24"/>
          <w:highlight w:val="none"/>
        </w:rPr>
      </w:pPr>
      <w:r>
        <w:rPr>
          <w:rFonts w:eastAsia="Times New Roman" w:asciiTheme="minorHAnsi" w:hAnsiTheme="minorHAnsi" w:cstheme="minorHAnsi"/>
          <w:sz w:val="24"/>
          <w:szCs w:val="24"/>
          <w:highlight w:val="none"/>
        </w:rPr>
        <w:t xml:space="preserve">1 odgojiteljica </w:t>
      </w:r>
      <w:r>
        <w:rPr>
          <w:rFonts w:hint="default" w:eastAsia="Times New Roman" w:asciiTheme="minorHAnsi" w:hAnsiTheme="minorHAnsi" w:cstheme="minorHAnsi"/>
          <w:sz w:val="24"/>
          <w:szCs w:val="24"/>
          <w:highlight w:val="none"/>
          <w:lang w:val="hr-HR"/>
        </w:rPr>
        <w:t>je na porodiljnom dopustu od 11.5.2025. do 11.7.2025. koriste godišnji odmor, te od 11.7.2025. do 11.8.2025. koristi rodiljni dopust i od 12.08.2025. koristi godišnjio odmor</w:t>
      </w:r>
      <w:r>
        <w:rPr>
          <w:rFonts w:eastAsia="Times New Roman" w:asciiTheme="minorHAnsi" w:hAnsiTheme="minorHAnsi" w:cstheme="minorHAnsi"/>
          <w:sz w:val="24"/>
          <w:szCs w:val="24"/>
          <w:highlight w:val="none"/>
        </w:rPr>
        <w:t>;</w:t>
      </w:r>
      <w:r>
        <w:rPr>
          <w:rFonts w:hint="default" w:eastAsia="Times New Roman" w:asciiTheme="minorHAnsi" w:hAnsiTheme="minorHAnsi" w:cstheme="minorHAnsi"/>
          <w:sz w:val="24"/>
          <w:szCs w:val="24"/>
          <w:highlight w:val="none"/>
          <w:lang w:val="hr-HR"/>
        </w:rPr>
        <w:t xml:space="preserve"> </w:t>
      </w:r>
      <w:r>
        <w:rPr>
          <w:rFonts w:eastAsia="Times New Roman" w:asciiTheme="minorHAnsi" w:hAnsiTheme="minorHAnsi" w:cstheme="minorHAnsi"/>
          <w:sz w:val="24"/>
          <w:szCs w:val="24"/>
          <w:highlight w:val="none"/>
        </w:rPr>
        <w:t>1 odgojiteljica je na bolovanju od 09.05.2025</w:t>
      </w:r>
      <w:r>
        <w:rPr>
          <w:rFonts w:hint="default" w:eastAsia="Times New Roman" w:asciiTheme="minorHAnsi" w:hAnsiTheme="minorHAnsi" w:cstheme="minorHAnsi"/>
          <w:sz w:val="24"/>
          <w:szCs w:val="24"/>
          <w:highlight w:val="none"/>
          <w:lang w:val="hr-HR"/>
        </w:rPr>
        <w:t xml:space="preserve"> </w:t>
      </w:r>
      <w:r>
        <w:rPr>
          <w:rFonts w:hint="default" w:eastAsia="Times New Roman" w:asciiTheme="minorHAnsi" w:hAnsiTheme="minorHAnsi" w:cstheme="minorHAnsi"/>
          <w:sz w:val="24"/>
          <w:szCs w:val="24"/>
          <w:lang w:val="hr-HR"/>
        </w:rPr>
        <w:t>do 20.8.2025.</w:t>
      </w:r>
    </w:p>
    <w:p w14:paraId="41C0B745">
      <w:pPr>
        <w:numPr>
          <w:ilvl w:val="1"/>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Zdravstvena voditeljica – zaposlena na 5 sati tjedno</w:t>
      </w:r>
    </w:p>
    <w:p w14:paraId="3145A87F">
      <w:pPr>
        <w:numPr>
          <w:ilvl w:val="1"/>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Pedagoginja – zaposlena na pola radnog vremena</w:t>
      </w:r>
    </w:p>
    <w:p w14:paraId="585DD19F">
      <w:pPr>
        <w:numPr>
          <w:ilvl w:val="1"/>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1 kuharica </w:t>
      </w:r>
    </w:p>
    <w:p w14:paraId="223FB786">
      <w:pPr>
        <w:numPr>
          <w:ilvl w:val="1"/>
          <w:numId w:val="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1 spremačica </w:t>
      </w:r>
    </w:p>
    <w:p w14:paraId="602EBE25">
      <w:pPr>
        <w:spacing w:line="360" w:lineRule="auto"/>
        <w:rPr>
          <w:rFonts w:asciiTheme="minorHAnsi" w:hAnsiTheme="minorHAnsi" w:cstheme="minorHAnsi"/>
          <w:sz w:val="24"/>
          <w:szCs w:val="24"/>
        </w:rPr>
      </w:pPr>
    </w:p>
    <w:p w14:paraId="320308D7">
      <w:pPr>
        <w:pStyle w:val="2"/>
        <w:numPr>
          <w:ilvl w:val="0"/>
          <w:numId w:val="1"/>
        </w:numPr>
      </w:pPr>
      <w:bookmarkStart w:id="14" w:name="_Toc205459282"/>
      <w:bookmarkStart w:id="15" w:name="_Toc177111033"/>
      <w:r>
        <w:t>USTROJSTVO RADA</w:t>
      </w:r>
      <w:bookmarkEnd w:id="14"/>
      <w:bookmarkEnd w:id="15"/>
      <w:r>
        <w:t xml:space="preserve"> </w:t>
      </w:r>
    </w:p>
    <w:p w14:paraId="064C74A5">
      <w:pPr>
        <w:pStyle w:val="2"/>
      </w:pPr>
      <w:bookmarkStart w:id="16" w:name="_Toc205459283"/>
      <w:bookmarkStart w:id="17" w:name="_Toc177111034"/>
      <w:r>
        <w:t>ORGANIZACIJA RADA</w:t>
      </w:r>
      <w:bookmarkEnd w:id="16"/>
      <w:bookmarkEnd w:id="17"/>
    </w:p>
    <w:p w14:paraId="630C17C7">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Organizacija rada Vrtića temelji se na stručnom pedagoškom, djelotvornom i odgovornom obavljanju poslova odgoja i obrazovanja djece što uključuje ostvarivanje programa odgoja i naobrazbe, zdravstvene zaštite, prehrane i socijalne skrbi djece predškolske dobi utvrđene Godišnjim planom i programom rada Vrtića. </w:t>
      </w:r>
    </w:p>
    <w:p w14:paraId="61F908DB">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Dječji vrtić Bubamara Kalinovac ostvaruje program odgoja, obrazovanja i skrbi o djeci predškolske dobi prilagođen razvojnim potrebama djece i njihovim mogućnostima i sposobnostima, temeljem Statuta dječjeg vrtića Bubamara Kalinovac, Zakona o predškolskom odgoju i obrazovanja, Programskim usmjerenjem, Državno pedagoškim standardom predškolskog odgoja i  naobrazbe, Nacionalnim kurikulumom za predškolski odgoj i obrazovanje, te Kurikuluma dječjeg vrtića Bubamara. </w:t>
      </w:r>
    </w:p>
    <w:p w14:paraId="29D5920D">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Dječji vrtić Bubamara Kalinovac, u okviru djelatnosti ranog i predškolskog odgoja i obrazovanja, ostvaruje programe kojima, u skladu s humanističko-razvojnom koncepcijom, potiče cjelovit razvoj i integrirano učenje djece rane i predškolske dobi, razvoj dječjih kompetencija, poštivanje različitosti, osigurava njegu i skrb za djecu ranog i predškolskog uzrasta. Vrtić predstavlja i zastupa ravnatelj, a vrtićem upravlja Upravno vijeće, koje broji pet članova (3 člana imenuje Osnivač, 1 član imenuju roditelji i 1 član imenuju radnici vrtića). Cjelokupno nastojanje Vrtića, njegovih djelatnika i programa koje vodi usmjereno je na humanistički pristup procesu odgoja i obrazovanja, usklađivanje sa suvremenim potrebama obitelji u socijalnom, kulturnom i vjerskom smislu, s razvojnim potrebama, mogućnostima i pravima djece sa smjernicama u suvremenom pristupu predškolskom odgoju i s važećim zakonskim propisima.</w:t>
      </w:r>
    </w:p>
    <w:p w14:paraId="0150C40F">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U rujnu 2024., na samom početku pedagoške godine, u primarni desetosatni program bilo je upisano 54 djece, od toga dvanaest novoupisanih, raspoređenih na tri odgojne skupine (imena skupina odabrana su na sjednici Odgojiteljskog vijeća: </w:t>
      </w:r>
      <w:r>
        <w:rPr>
          <w:rFonts w:eastAsia="Times New Roman" w:asciiTheme="minorHAnsi" w:hAnsiTheme="minorHAnsi" w:cstheme="minorHAnsi"/>
          <w:i/>
          <w:iCs/>
          <w:sz w:val="24"/>
          <w:szCs w:val="24"/>
        </w:rPr>
        <w:t>Zečići, Tigrići i Dupini</w:t>
      </w:r>
      <w:r>
        <w:rPr>
          <w:rFonts w:eastAsia="Times New Roman" w:asciiTheme="minorHAnsi" w:hAnsiTheme="minorHAnsi" w:cstheme="minorHAnsi"/>
          <w:sz w:val="24"/>
          <w:szCs w:val="24"/>
        </w:rPr>
        <w:t xml:space="preserve">). </w:t>
      </w:r>
    </w:p>
    <w:p w14:paraId="127E23EE">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Na listi čekanja ostalo je 7 djece; tijekom pedagoške godine zbog ispisa jednog djeteta upisali smo dijete s liste čekanja na kojoj ostaje 6-ero djece.</w:t>
      </w:r>
    </w:p>
    <w:p w14:paraId="0C3528F2">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Broj djece u Vrtiću je stalan, tako je na početku pedagoške godine upisano 54 djece. Na kraju pedagoške godine nakon ispisa djece školskih obveznika broj upisane djece je 41.</w:t>
      </w:r>
    </w:p>
    <w:p w14:paraId="6E7095D4">
      <w:pPr>
        <w:spacing w:line="360" w:lineRule="auto"/>
        <w:ind w:firstLine="495"/>
        <w:jc w:val="both"/>
        <w:rPr>
          <w:rFonts w:eastAsia="Times New Roman" w:asciiTheme="minorHAnsi" w:hAnsiTheme="minorHAnsi" w:cstheme="minorHAnsi"/>
          <w:i/>
          <w:iCs/>
          <w:sz w:val="24"/>
          <w:szCs w:val="24"/>
        </w:rPr>
      </w:pPr>
      <w:r>
        <w:rPr>
          <w:rFonts w:eastAsia="Times New Roman" w:asciiTheme="minorHAnsi" w:hAnsiTheme="minorHAnsi" w:cstheme="minorHAnsi"/>
          <w:sz w:val="24"/>
          <w:szCs w:val="24"/>
        </w:rPr>
        <w:t>Tablica br.1</w:t>
      </w:r>
      <w:r>
        <w:rPr>
          <w:rFonts w:eastAsia="Times New Roman" w:asciiTheme="minorHAnsi" w:hAnsiTheme="minorHAnsi" w:cstheme="minorHAnsi"/>
          <w:i/>
          <w:iCs/>
          <w:sz w:val="24"/>
          <w:szCs w:val="24"/>
        </w:rPr>
        <w:t xml:space="preserve"> – Broj upisane djece po mjesecima i odgojnim skupinama:</w:t>
      </w:r>
    </w:p>
    <w:tbl>
      <w:tblPr>
        <w:tblStyle w:val="33"/>
        <w:tblW w:w="96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958"/>
        <w:gridCol w:w="2324"/>
        <w:gridCol w:w="1835"/>
        <w:gridCol w:w="1835"/>
        <w:gridCol w:w="1683"/>
      </w:tblGrid>
      <w:tr w14:paraId="756DB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426" w:hRule="atLeast"/>
        </w:trPr>
        <w:tc>
          <w:tcPr>
            <w:tcW w:w="1958" w:type="dxa"/>
            <w:shd w:val="clear" w:color="auto" w:fill="B8CCE4" w:themeFill="accent1" w:themeFillTint="66"/>
          </w:tcPr>
          <w:p w14:paraId="7030DA44">
            <w:pPr>
              <w:spacing w:line="360" w:lineRule="auto"/>
              <w:jc w:val="center"/>
              <w:rPr>
                <w:rFonts w:eastAsia="Times New Roman" w:asciiTheme="minorHAnsi" w:hAnsiTheme="minorHAnsi" w:cstheme="minorHAnsi"/>
                <w:sz w:val="24"/>
                <w:szCs w:val="24"/>
              </w:rPr>
            </w:pPr>
          </w:p>
          <w:p w14:paraId="1D3248AF">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MJESEC</w:t>
            </w:r>
          </w:p>
        </w:tc>
        <w:tc>
          <w:tcPr>
            <w:tcW w:w="2324" w:type="dxa"/>
            <w:shd w:val="clear" w:color="auto" w:fill="B8CCE4" w:themeFill="accent1" w:themeFillTint="66"/>
          </w:tcPr>
          <w:p w14:paraId="2D1B1D4B">
            <w:pPr>
              <w:spacing w:line="360" w:lineRule="auto"/>
              <w:jc w:val="center"/>
              <w:rPr>
                <w:rFonts w:eastAsia="Times New Roman" w:asciiTheme="minorHAnsi" w:hAnsiTheme="minorHAnsi" w:cstheme="minorHAnsi"/>
                <w:sz w:val="24"/>
                <w:szCs w:val="24"/>
              </w:rPr>
            </w:pPr>
          </w:p>
          <w:p w14:paraId="40A84329">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UKUPAN BROJ UPISANE DJECE</w:t>
            </w:r>
          </w:p>
        </w:tc>
        <w:tc>
          <w:tcPr>
            <w:tcW w:w="1835" w:type="dxa"/>
            <w:shd w:val="clear" w:color="auto" w:fill="DBE5F1" w:themeFill="accent1" w:themeFillTint="33"/>
          </w:tcPr>
          <w:p w14:paraId="122543E7">
            <w:pPr>
              <w:spacing w:line="360" w:lineRule="auto"/>
              <w:jc w:val="center"/>
              <w:rPr>
                <w:rFonts w:eastAsia="Times New Roman" w:asciiTheme="minorHAnsi" w:hAnsiTheme="minorHAnsi" w:cstheme="minorHAnsi"/>
                <w:sz w:val="24"/>
                <w:szCs w:val="24"/>
              </w:rPr>
            </w:pPr>
          </w:p>
          <w:p w14:paraId="3AAABDC0">
            <w:pPr>
              <w:spacing w:line="360" w:lineRule="auto"/>
              <w:jc w:val="center"/>
              <w:rPr>
                <w:rFonts w:eastAsia="Times New Roman" w:asciiTheme="minorHAnsi" w:hAnsiTheme="minorHAnsi" w:cstheme="minorHAnsi"/>
                <w:i/>
                <w:iCs/>
                <w:sz w:val="24"/>
                <w:szCs w:val="24"/>
              </w:rPr>
            </w:pPr>
            <w:r>
              <w:rPr>
                <w:rFonts w:eastAsia="Times New Roman" w:asciiTheme="minorHAnsi" w:hAnsiTheme="minorHAnsi" w:cstheme="minorHAnsi"/>
                <w:i/>
                <w:iCs/>
                <w:sz w:val="24"/>
                <w:szCs w:val="24"/>
              </w:rPr>
              <w:t>ZEČIĆI</w:t>
            </w:r>
          </w:p>
          <w:p w14:paraId="433E3781">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(JASLICE)</w:t>
            </w:r>
          </w:p>
        </w:tc>
        <w:tc>
          <w:tcPr>
            <w:tcW w:w="1835" w:type="dxa"/>
            <w:shd w:val="clear" w:color="auto" w:fill="DBE5F1" w:themeFill="accent1" w:themeFillTint="33"/>
          </w:tcPr>
          <w:p w14:paraId="44E43803">
            <w:pPr>
              <w:spacing w:line="360" w:lineRule="auto"/>
              <w:jc w:val="center"/>
              <w:rPr>
                <w:rFonts w:eastAsia="Times New Roman" w:asciiTheme="minorHAnsi" w:hAnsiTheme="minorHAnsi" w:cstheme="minorHAnsi"/>
                <w:sz w:val="24"/>
                <w:szCs w:val="24"/>
              </w:rPr>
            </w:pPr>
          </w:p>
          <w:p w14:paraId="0245B75E">
            <w:pPr>
              <w:spacing w:line="360" w:lineRule="auto"/>
              <w:jc w:val="center"/>
              <w:rPr>
                <w:rFonts w:eastAsia="Times New Roman" w:asciiTheme="minorHAnsi" w:hAnsiTheme="minorHAnsi" w:cstheme="minorHAnsi"/>
                <w:i/>
                <w:iCs/>
                <w:sz w:val="24"/>
                <w:szCs w:val="24"/>
              </w:rPr>
            </w:pPr>
            <w:r>
              <w:rPr>
                <w:rFonts w:eastAsia="Times New Roman" w:asciiTheme="minorHAnsi" w:hAnsiTheme="minorHAnsi" w:cstheme="minorHAnsi"/>
                <w:i/>
                <w:iCs/>
                <w:sz w:val="24"/>
                <w:szCs w:val="24"/>
              </w:rPr>
              <w:t>TIGRIĆI</w:t>
            </w:r>
          </w:p>
          <w:p w14:paraId="47983052">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(MLAĐA)</w:t>
            </w:r>
          </w:p>
        </w:tc>
        <w:tc>
          <w:tcPr>
            <w:tcW w:w="1683" w:type="dxa"/>
            <w:shd w:val="clear" w:color="auto" w:fill="DBE5F1" w:themeFill="accent1" w:themeFillTint="33"/>
          </w:tcPr>
          <w:p w14:paraId="348282D9">
            <w:pPr>
              <w:spacing w:line="360" w:lineRule="auto"/>
              <w:jc w:val="center"/>
              <w:rPr>
                <w:rFonts w:eastAsia="Times New Roman" w:asciiTheme="minorHAnsi" w:hAnsiTheme="minorHAnsi" w:cstheme="minorHAnsi"/>
                <w:sz w:val="24"/>
                <w:szCs w:val="24"/>
              </w:rPr>
            </w:pPr>
          </w:p>
          <w:p w14:paraId="0DE28D23">
            <w:pPr>
              <w:spacing w:line="360" w:lineRule="auto"/>
              <w:jc w:val="center"/>
              <w:rPr>
                <w:rFonts w:eastAsia="Times New Roman" w:asciiTheme="minorHAnsi" w:hAnsiTheme="minorHAnsi" w:cstheme="minorHAnsi"/>
                <w:i/>
                <w:iCs/>
                <w:sz w:val="24"/>
                <w:szCs w:val="24"/>
              </w:rPr>
            </w:pPr>
            <w:r>
              <w:rPr>
                <w:rFonts w:eastAsia="Times New Roman" w:asciiTheme="minorHAnsi" w:hAnsiTheme="minorHAnsi" w:cstheme="minorHAnsi"/>
                <w:i/>
                <w:iCs/>
                <w:sz w:val="24"/>
                <w:szCs w:val="24"/>
              </w:rPr>
              <w:t>DUPINI</w:t>
            </w:r>
          </w:p>
          <w:p w14:paraId="474D2413">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(STARIJA)</w:t>
            </w:r>
          </w:p>
        </w:tc>
      </w:tr>
      <w:tr w14:paraId="27895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06" w:hRule="atLeast"/>
        </w:trPr>
        <w:tc>
          <w:tcPr>
            <w:tcW w:w="1958" w:type="dxa"/>
            <w:shd w:val="clear" w:color="auto" w:fill="B8CCE4" w:themeFill="accent1" w:themeFillTint="66"/>
          </w:tcPr>
          <w:p w14:paraId="0CBC57BD">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Rujan</w:t>
            </w:r>
          </w:p>
        </w:tc>
        <w:tc>
          <w:tcPr>
            <w:tcW w:w="2324" w:type="dxa"/>
          </w:tcPr>
          <w:p w14:paraId="307E9872">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03AB1C64">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566CED09">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2BCE61C4">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620B46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51" w:hRule="atLeast"/>
        </w:trPr>
        <w:tc>
          <w:tcPr>
            <w:tcW w:w="1958" w:type="dxa"/>
            <w:shd w:val="clear" w:color="auto" w:fill="B8CCE4" w:themeFill="accent1" w:themeFillTint="66"/>
          </w:tcPr>
          <w:p w14:paraId="5B608542">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Listopad</w:t>
            </w:r>
          </w:p>
        </w:tc>
        <w:tc>
          <w:tcPr>
            <w:tcW w:w="2324" w:type="dxa"/>
          </w:tcPr>
          <w:p w14:paraId="20E522C0">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1172D733">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7DB682E2">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5DC8239E">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2C42BD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0" w:hRule="atLeast"/>
        </w:trPr>
        <w:tc>
          <w:tcPr>
            <w:tcW w:w="1958" w:type="dxa"/>
            <w:shd w:val="clear" w:color="auto" w:fill="B8CCE4" w:themeFill="accent1" w:themeFillTint="66"/>
          </w:tcPr>
          <w:p w14:paraId="65A16D58">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Studeni</w:t>
            </w:r>
          </w:p>
        </w:tc>
        <w:tc>
          <w:tcPr>
            <w:tcW w:w="2324" w:type="dxa"/>
          </w:tcPr>
          <w:p w14:paraId="7CECC78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22AF3181">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360AE2D4">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5AACA4FF">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646CEB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36" w:hRule="atLeast"/>
        </w:trPr>
        <w:tc>
          <w:tcPr>
            <w:tcW w:w="1958" w:type="dxa"/>
            <w:shd w:val="clear" w:color="auto" w:fill="B8CCE4" w:themeFill="accent1" w:themeFillTint="66"/>
          </w:tcPr>
          <w:p w14:paraId="176CC2CD">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Prosinac</w:t>
            </w:r>
          </w:p>
        </w:tc>
        <w:tc>
          <w:tcPr>
            <w:tcW w:w="2324" w:type="dxa"/>
          </w:tcPr>
          <w:p w14:paraId="4279EA2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5A1865B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7502A98B">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022F1CB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194E0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36" w:hRule="atLeast"/>
        </w:trPr>
        <w:tc>
          <w:tcPr>
            <w:tcW w:w="1958" w:type="dxa"/>
            <w:shd w:val="clear" w:color="auto" w:fill="B8CCE4" w:themeFill="accent1" w:themeFillTint="66"/>
          </w:tcPr>
          <w:p w14:paraId="419CEDBC">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Siječanj</w:t>
            </w:r>
          </w:p>
        </w:tc>
        <w:tc>
          <w:tcPr>
            <w:tcW w:w="2324" w:type="dxa"/>
          </w:tcPr>
          <w:p w14:paraId="3C590CA1">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3F46535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07F7AB5D">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4375CD33">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64FC6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36" w:hRule="atLeast"/>
        </w:trPr>
        <w:tc>
          <w:tcPr>
            <w:tcW w:w="1958" w:type="dxa"/>
            <w:shd w:val="clear" w:color="auto" w:fill="B8CCE4" w:themeFill="accent1" w:themeFillTint="66"/>
          </w:tcPr>
          <w:p w14:paraId="60DAEE84">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Veljača</w:t>
            </w:r>
          </w:p>
        </w:tc>
        <w:tc>
          <w:tcPr>
            <w:tcW w:w="2324" w:type="dxa"/>
          </w:tcPr>
          <w:p w14:paraId="49FD1C83">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0E3BB046">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22E62960">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72CE0756">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554595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36" w:hRule="atLeast"/>
        </w:trPr>
        <w:tc>
          <w:tcPr>
            <w:tcW w:w="1958" w:type="dxa"/>
            <w:shd w:val="clear" w:color="auto" w:fill="B8CCE4" w:themeFill="accent1" w:themeFillTint="66"/>
          </w:tcPr>
          <w:p w14:paraId="42488732">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Ožujak</w:t>
            </w:r>
          </w:p>
        </w:tc>
        <w:tc>
          <w:tcPr>
            <w:tcW w:w="2324" w:type="dxa"/>
          </w:tcPr>
          <w:p w14:paraId="7377548A">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43F327FF">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625230D6">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06285B5C">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15D3A5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0" w:hRule="atLeast"/>
        </w:trPr>
        <w:tc>
          <w:tcPr>
            <w:tcW w:w="1958" w:type="dxa"/>
            <w:shd w:val="clear" w:color="auto" w:fill="B8CCE4" w:themeFill="accent1" w:themeFillTint="66"/>
          </w:tcPr>
          <w:p w14:paraId="69793830">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Travanj</w:t>
            </w:r>
          </w:p>
        </w:tc>
        <w:tc>
          <w:tcPr>
            <w:tcW w:w="2324" w:type="dxa"/>
          </w:tcPr>
          <w:p w14:paraId="6A6D7CE6">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bookmarkStart w:id="46" w:name="_GoBack"/>
            <w:bookmarkEnd w:id="46"/>
            <w:r>
              <w:rPr>
                <w:rFonts w:eastAsia="Times New Roman" w:asciiTheme="minorHAnsi" w:hAnsiTheme="minorHAnsi" w:cstheme="minorHAnsi"/>
                <w:color w:val="000000"/>
                <w:sz w:val="24"/>
                <w:szCs w:val="24"/>
              </w:rPr>
              <w:t>54</w:t>
            </w:r>
          </w:p>
        </w:tc>
        <w:tc>
          <w:tcPr>
            <w:tcW w:w="1835" w:type="dxa"/>
          </w:tcPr>
          <w:p w14:paraId="055D803D">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6F0D6139">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6F57C95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2FA6B3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36" w:hRule="atLeast"/>
        </w:trPr>
        <w:tc>
          <w:tcPr>
            <w:tcW w:w="1958" w:type="dxa"/>
            <w:shd w:val="clear" w:color="auto" w:fill="B8CCE4" w:themeFill="accent1" w:themeFillTint="66"/>
          </w:tcPr>
          <w:p w14:paraId="736E238D">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Svibanj</w:t>
            </w:r>
          </w:p>
        </w:tc>
        <w:tc>
          <w:tcPr>
            <w:tcW w:w="2324" w:type="dxa"/>
          </w:tcPr>
          <w:p w14:paraId="6356D2A7">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14DC4961">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61F7D99D">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7C6451E5">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73AF5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0" w:hRule="atLeast"/>
        </w:trPr>
        <w:tc>
          <w:tcPr>
            <w:tcW w:w="1958" w:type="dxa"/>
            <w:shd w:val="clear" w:color="auto" w:fill="B8CCE4" w:themeFill="accent1" w:themeFillTint="66"/>
          </w:tcPr>
          <w:p w14:paraId="2947ECDC">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Lipanj</w:t>
            </w:r>
          </w:p>
        </w:tc>
        <w:tc>
          <w:tcPr>
            <w:tcW w:w="2324" w:type="dxa"/>
          </w:tcPr>
          <w:p w14:paraId="475674CF">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54</w:t>
            </w:r>
          </w:p>
        </w:tc>
        <w:tc>
          <w:tcPr>
            <w:tcW w:w="1835" w:type="dxa"/>
          </w:tcPr>
          <w:p w14:paraId="5ACC0E93">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61581463">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0B1304E4">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61519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0" w:hRule="atLeast"/>
        </w:trPr>
        <w:tc>
          <w:tcPr>
            <w:tcW w:w="1958" w:type="dxa"/>
            <w:shd w:val="clear" w:color="auto" w:fill="B8CCE4" w:themeFill="accent1" w:themeFillTint="66"/>
          </w:tcPr>
          <w:p w14:paraId="291D5EB0">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Srpanj</w:t>
            </w:r>
          </w:p>
        </w:tc>
        <w:tc>
          <w:tcPr>
            <w:tcW w:w="2324" w:type="dxa"/>
          </w:tcPr>
          <w:p w14:paraId="66C65CED">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highlight w:val="yellow"/>
              </w:rPr>
            </w:pPr>
            <w:r>
              <w:rPr>
                <w:rFonts w:eastAsia="Times New Roman" w:asciiTheme="minorHAnsi" w:hAnsiTheme="minorHAnsi" w:cstheme="minorHAnsi"/>
                <w:color w:val="000000"/>
                <w:sz w:val="24"/>
                <w:szCs w:val="24"/>
              </w:rPr>
              <w:t>54</w:t>
            </w:r>
          </w:p>
        </w:tc>
        <w:tc>
          <w:tcPr>
            <w:tcW w:w="1835" w:type="dxa"/>
          </w:tcPr>
          <w:p w14:paraId="62E7EBE1">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7650F346">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1A91AAC9">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24</w:t>
            </w:r>
          </w:p>
        </w:tc>
      </w:tr>
      <w:tr w14:paraId="149CC2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240" w:hRule="atLeast"/>
        </w:trPr>
        <w:tc>
          <w:tcPr>
            <w:tcW w:w="1958" w:type="dxa"/>
            <w:shd w:val="clear" w:color="auto" w:fill="B8CCE4" w:themeFill="accent1" w:themeFillTint="66"/>
          </w:tcPr>
          <w:p w14:paraId="12729589">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Kolovoz</w:t>
            </w:r>
          </w:p>
        </w:tc>
        <w:tc>
          <w:tcPr>
            <w:tcW w:w="2324" w:type="dxa"/>
          </w:tcPr>
          <w:p w14:paraId="50DF6097">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highlight w:val="yellow"/>
              </w:rPr>
            </w:pPr>
            <w:r>
              <w:rPr>
                <w:rFonts w:eastAsia="Times New Roman" w:asciiTheme="minorHAnsi" w:hAnsiTheme="minorHAnsi" w:cstheme="minorHAnsi"/>
                <w:color w:val="000000"/>
                <w:sz w:val="24"/>
                <w:szCs w:val="24"/>
              </w:rPr>
              <w:t>41</w:t>
            </w:r>
          </w:p>
        </w:tc>
        <w:tc>
          <w:tcPr>
            <w:tcW w:w="1835" w:type="dxa"/>
          </w:tcPr>
          <w:p w14:paraId="2489670F">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c>
          <w:tcPr>
            <w:tcW w:w="1835" w:type="dxa"/>
          </w:tcPr>
          <w:p w14:paraId="46437AFF">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18</w:t>
            </w:r>
          </w:p>
        </w:tc>
        <w:tc>
          <w:tcPr>
            <w:tcW w:w="1683" w:type="dxa"/>
          </w:tcPr>
          <w:p w14:paraId="25D26C98">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12</w:t>
            </w:r>
          </w:p>
        </w:tc>
      </w:tr>
    </w:tbl>
    <w:p w14:paraId="6A15F7C1">
      <w:p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sz w:val="24"/>
          <w:szCs w:val="24"/>
        </w:rPr>
      </w:pPr>
    </w:p>
    <w:p w14:paraId="43DD1C7F">
      <w:p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sz w:val="24"/>
          <w:szCs w:val="24"/>
        </w:rPr>
      </w:pPr>
    </w:p>
    <w:p w14:paraId="6C546C65">
      <w:p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sz w:val="24"/>
          <w:szCs w:val="24"/>
        </w:rPr>
      </w:pPr>
    </w:p>
    <w:p w14:paraId="1004C35C">
      <w:pPr>
        <w:pStyle w:val="2"/>
      </w:pPr>
      <w:bookmarkStart w:id="18" w:name="_Toc205459284"/>
      <w:r>
        <w:t>PROGRAM PREDŠKOLE</w:t>
      </w:r>
      <w:bookmarkEnd w:id="18"/>
    </w:p>
    <w:p w14:paraId="21C75D1E">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Program predškole provodio se od 01. listopada 2024. godine do 31. svibnja 2025. godine, a program je bio integriran u redoviti cjelodnevni program, dva puta po tri sata tjedno, u okviru  250 sati. </w:t>
      </w:r>
    </w:p>
    <w:p w14:paraId="784C0051">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U program predškole bilo je uključeno 13-ero djece polaznika vrtića i 1 dijete vanjski polaznik. Program predškole vodile su odgojiteljice vrtićke skupine Katica Pleško i Mateja Matica. </w:t>
      </w:r>
    </w:p>
    <w:p w14:paraId="16B51B04">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 prvi razred osnovne škole upisano je 14</w:t>
      </w:r>
      <w:r>
        <w:rPr>
          <w:rFonts w:hint="default" w:eastAsia="Times New Roman" w:asciiTheme="minorHAnsi" w:hAnsiTheme="minorHAnsi" w:cstheme="minorHAnsi"/>
          <w:sz w:val="24"/>
          <w:szCs w:val="24"/>
          <w:lang w:val="hr-HR"/>
        </w:rPr>
        <w:t>-</w:t>
      </w:r>
      <w:r>
        <w:rPr>
          <w:rFonts w:eastAsia="Times New Roman" w:asciiTheme="minorHAnsi" w:hAnsiTheme="minorHAnsi" w:cstheme="minorHAnsi"/>
          <w:sz w:val="24"/>
          <w:szCs w:val="24"/>
        </w:rPr>
        <w:t>ero djece, iz redovitog programa predškole upisano je  13</w:t>
      </w:r>
      <w:r>
        <w:rPr>
          <w:rFonts w:hint="default" w:eastAsia="Times New Roman" w:asciiTheme="minorHAnsi" w:hAnsiTheme="minorHAnsi" w:cstheme="minorHAnsi"/>
          <w:sz w:val="24"/>
          <w:szCs w:val="24"/>
          <w:lang w:val="hr-HR"/>
        </w:rPr>
        <w:t>-</w:t>
      </w:r>
      <w:r>
        <w:rPr>
          <w:rFonts w:eastAsia="Times New Roman" w:asciiTheme="minorHAnsi" w:hAnsiTheme="minorHAnsi" w:cstheme="minorHAnsi"/>
          <w:sz w:val="24"/>
          <w:szCs w:val="24"/>
        </w:rPr>
        <w:t xml:space="preserve">ero djece i 1 dijete vanjski polaznik. </w:t>
      </w:r>
    </w:p>
    <w:p w14:paraId="3CDA1808">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Kroz program predškole djeca se socijaliziraju, druže i rade na pripremi za školu. Valja istaknuti da su djeca koja su redovito polazila pred školu u Dječjem vrtiću Bubamara njih 13-ero na kraju godine pokazala dobre rezultate i zrelost za školu. Djeca su bila uključena u sva događanja vrtića.</w:t>
      </w:r>
    </w:p>
    <w:p w14:paraId="5614AABB">
      <w:pPr>
        <w:spacing w:line="360" w:lineRule="auto"/>
        <w:jc w:val="both"/>
        <w:rPr>
          <w:rFonts w:eastAsia="Times New Roman" w:asciiTheme="minorHAnsi" w:hAnsiTheme="minorHAnsi" w:cstheme="minorHAnsi"/>
          <w:sz w:val="24"/>
          <w:szCs w:val="24"/>
        </w:rPr>
      </w:pPr>
    </w:p>
    <w:p w14:paraId="400B53CF">
      <w:pPr>
        <w:pStyle w:val="2"/>
      </w:pPr>
      <w:bookmarkStart w:id="19" w:name="_Toc205459285"/>
      <w:r>
        <w:t>KRAĆI ETNO-TRADICIJSKI PROGRAM</w:t>
      </w:r>
      <w:bookmarkEnd w:id="19"/>
    </w:p>
    <w:p w14:paraId="6BC5B08B">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Tijekom pedagoške godine proveden je kraći etno-tradicijski program pod vodstvom odgojiteljice Katice Pleško koja je stručno kompetentna i educirana iz područja folklora i njegove scenske primjene. U program je bilo upisano 1</w:t>
      </w:r>
      <w:r>
        <w:rPr>
          <w:rFonts w:hint="default" w:eastAsia="Times New Roman" w:asciiTheme="minorHAnsi" w:hAnsiTheme="minorHAnsi" w:cstheme="minorHAnsi"/>
          <w:sz w:val="24"/>
          <w:szCs w:val="24"/>
          <w:lang w:val="hr-HR"/>
        </w:rPr>
        <w:t>3-</w:t>
      </w:r>
      <w:r>
        <w:rPr>
          <w:rFonts w:eastAsia="Times New Roman" w:asciiTheme="minorHAnsi" w:hAnsiTheme="minorHAnsi" w:cstheme="minorHAnsi"/>
          <w:sz w:val="24"/>
          <w:szCs w:val="24"/>
        </w:rPr>
        <w:t>ero djece. Polaznici programa uvježbavali su različite pjesme i prikaze tradicionalnih običaja koje su prikazali na manifestaciji „Noći muzeja“, održanoj u Galeriji Ivana Lackovića Croate.</w:t>
      </w:r>
    </w:p>
    <w:p w14:paraId="5611EFF3">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Provedbom programa ostvareni su sljedeći zadaci: </w:t>
      </w:r>
    </w:p>
    <w:p w14:paraId="092F2163">
      <w:pPr>
        <w:pStyle w:val="3"/>
        <w:numPr>
          <w:ilvl w:val="0"/>
          <w:numId w:val="3"/>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čuvanje i njegovanje folklorne baštine, osobito uže okoline u kojoj dijete živi; </w:t>
      </w:r>
    </w:p>
    <w:p w14:paraId="702079DA">
      <w:pPr>
        <w:pStyle w:val="3"/>
        <w:numPr>
          <w:ilvl w:val="0"/>
          <w:numId w:val="3"/>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vrtićko okruženje učiniti mjestom za prepoznavanje, istraživanje i njegovanje različitih elemenata folklorne baštine; </w:t>
      </w:r>
    </w:p>
    <w:p w14:paraId="28EF8473">
      <w:pPr>
        <w:pStyle w:val="3"/>
        <w:numPr>
          <w:ilvl w:val="0"/>
          <w:numId w:val="3"/>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utjecati na razvoj likovnog, glazbenog, plesnog stvaralaštva kroz aktivnosti bazirane na sadržajima tradicijskog nasljeđa; </w:t>
      </w:r>
    </w:p>
    <w:p w14:paraId="7D5387F1">
      <w:pPr>
        <w:pStyle w:val="3"/>
        <w:numPr>
          <w:ilvl w:val="0"/>
          <w:numId w:val="3"/>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razvijanje socijalnih i komunikacijskih vještina, osobito vezanih uz suradnju s drugima i njegovanje osjećaja pripadnosti skupini. </w:t>
      </w:r>
    </w:p>
    <w:p w14:paraId="5AF8D920">
      <w:pPr>
        <w:spacing w:line="360" w:lineRule="auto"/>
        <w:jc w:val="both"/>
        <w:rPr>
          <w:rFonts w:eastAsia="Times New Roman" w:asciiTheme="minorHAnsi" w:hAnsiTheme="minorHAnsi" w:cstheme="minorHAnsi"/>
          <w:sz w:val="24"/>
          <w:szCs w:val="24"/>
        </w:rPr>
      </w:pPr>
    </w:p>
    <w:p w14:paraId="67C7F24B">
      <w:pPr>
        <w:pStyle w:val="2"/>
      </w:pPr>
      <w:bookmarkStart w:id="20" w:name="_Toc205459286"/>
      <w:r>
        <w:t>RADNO VRIJEME ODGOJNO-OBRAZOVNIH RADNIKA</w:t>
      </w:r>
      <w:bookmarkEnd w:id="20"/>
    </w:p>
    <w:p w14:paraId="7CA707E6">
      <w:pPr>
        <w:spacing w:after="0"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Radno vrijeme odgojno-obrazovnih radnika je u prijepodnevnoj smjeni od 7.00 do 12.30 sati (5,5 h – neposredni rad; 2,5 h – ostali poslovi), a u poslijepodnevnoj smjeni od 10.30 do 16.00 sati (5,5 h – neposredni rad; 2,5 h – ostali poslovi). Odgojitelji se tjedno izmjenjuju u smjenama. U prijepodnevnoj smjeni jedan odgojitelj dežuran je od 6 sati i tada mu je radno vrijeme od 6.00 do 12.30 sati (6,5 h – neposredni rad; 2,5 h – ostali poslovi). Odgojitelji u jutarnjoj smjeni izmjenjuju se u dežurstvu. Nakon neposrednog rada odgojitelji u vrtiću rade ostale poslove 1h (prema rasporedu: jutarnja smjena od 12.30h do 14.00h, te poslijepodnevna smjena od 10.00h do 10.30h i od 16.00h do 17.00h – tu je uračunata i pauza), a 1h ostalih poslova prema potrebi posla izvan vrtića.</w:t>
      </w:r>
    </w:p>
    <w:p w14:paraId="2EE70EE6">
      <w:pPr>
        <w:spacing w:after="0" w:line="360" w:lineRule="auto"/>
        <w:jc w:val="both"/>
        <w:rPr>
          <w:rFonts w:eastAsia="Times New Roman" w:asciiTheme="minorHAnsi" w:hAnsiTheme="minorHAnsi" w:cstheme="minorHAnsi"/>
          <w:sz w:val="24"/>
          <w:szCs w:val="24"/>
        </w:rPr>
      </w:pPr>
    </w:p>
    <w:p w14:paraId="71334945">
      <w:pPr>
        <w:pStyle w:val="2"/>
      </w:pPr>
      <w:bookmarkStart w:id="21" w:name="_Toc205459287"/>
      <w:r>
        <w:t>TJEDNA STRUKTURA RADNOG VREMENA  ODGOJNO-OBRAZOVNIH RADNIKA</w:t>
      </w:r>
      <w:bookmarkEnd w:id="21"/>
    </w:p>
    <w:p w14:paraId="1D4F0421">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Tjedna obveza odgojitelja je 40 sati i to:</w:t>
      </w:r>
    </w:p>
    <w:p w14:paraId="7B5E370F">
      <w:pPr>
        <w:numPr>
          <w:ilvl w:val="0"/>
          <w:numId w:val="4"/>
        </w:numPr>
        <w:spacing w:after="0" w:line="360" w:lineRule="auto"/>
        <w:jc w:val="both"/>
        <w:rPr>
          <w:rFonts w:eastAsia="Times New Roman" w:asciiTheme="minorHAnsi" w:hAnsiTheme="minorHAnsi" w:cstheme="minorHAnsi"/>
          <w:b/>
          <w:sz w:val="24"/>
          <w:szCs w:val="24"/>
        </w:rPr>
      </w:pPr>
      <w:r>
        <w:rPr>
          <w:rFonts w:eastAsia="Times New Roman" w:asciiTheme="minorHAnsi" w:hAnsiTheme="minorHAnsi" w:cstheme="minorHAnsi"/>
          <w:b/>
          <w:sz w:val="24"/>
          <w:szCs w:val="24"/>
        </w:rPr>
        <w:t>neposredni rad – 27,5 sati</w:t>
      </w:r>
    </w:p>
    <w:p w14:paraId="24F1C932">
      <w:pPr>
        <w:numPr>
          <w:ilvl w:val="0"/>
          <w:numId w:val="4"/>
        </w:numPr>
        <w:spacing w:after="0" w:line="360" w:lineRule="auto"/>
        <w:jc w:val="both"/>
        <w:rPr>
          <w:rFonts w:eastAsia="Times New Roman" w:asciiTheme="minorHAnsi" w:hAnsiTheme="minorHAnsi" w:cstheme="minorHAnsi"/>
          <w:b/>
          <w:sz w:val="24"/>
          <w:szCs w:val="24"/>
        </w:rPr>
      </w:pPr>
      <w:r>
        <w:rPr>
          <w:rFonts w:eastAsia="Times New Roman" w:asciiTheme="minorHAnsi" w:hAnsiTheme="minorHAnsi" w:cstheme="minorHAnsi"/>
          <w:b/>
          <w:sz w:val="24"/>
          <w:szCs w:val="24"/>
        </w:rPr>
        <w:t>ostali poslovi – 12,5 sati</w:t>
      </w:r>
      <w:r>
        <w:rPr>
          <w:rFonts w:eastAsia="Times New Roman" w:asciiTheme="minorHAnsi" w:hAnsiTheme="minorHAnsi" w:cstheme="minorHAnsi"/>
          <w:b/>
          <w:sz w:val="24"/>
          <w:szCs w:val="24"/>
        </w:rPr>
        <w:tab/>
      </w:r>
    </w:p>
    <w:tbl>
      <w:tblPr>
        <w:tblStyle w:val="34"/>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093"/>
        <w:gridCol w:w="4678"/>
        <w:gridCol w:w="2517"/>
      </w:tblGrid>
      <w:tr w14:paraId="2B2C8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shd w:val="clear" w:color="auto" w:fill="DBE5F1" w:themeFill="accent1" w:themeFillTint="33"/>
          </w:tcPr>
          <w:p w14:paraId="6AC052E3">
            <w:pPr>
              <w:spacing w:after="0" w:line="360" w:lineRule="auto"/>
              <w:jc w:val="both"/>
              <w:rPr>
                <w:rFonts w:eastAsia="Times New Roman" w:asciiTheme="minorHAnsi" w:hAnsiTheme="minorHAnsi" w:cstheme="minorHAnsi"/>
                <w:b/>
                <w:bCs/>
                <w:sz w:val="24"/>
                <w:szCs w:val="24"/>
              </w:rPr>
            </w:pPr>
            <w:r>
              <w:rPr>
                <w:rFonts w:eastAsia="Times New Roman" w:asciiTheme="minorHAnsi" w:hAnsiTheme="minorHAnsi" w:cstheme="minorHAnsi"/>
                <w:b/>
                <w:bCs/>
                <w:sz w:val="24"/>
                <w:szCs w:val="24"/>
              </w:rPr>
              <w:t>Opis poslova</w:t>
            </w:r>
          </w:p>
        </w:tc>
        <w:tc>
          <w:tcPr>
            <w:tcW w:w="4678" w:type="dxa"/>
            <w:shd w:val="clear" w:color="auto" w:fill="DBE5F1" w:themeFill="accent1" w:themeFillTint="33"/>
          </w:tcPr>
          <w:p w14:paraId="6F38B27E">
            <w:pPr>
              <w:spacing w:after="0" w:line="360" w:lineRule="auto"/>
              <w:jc w:val="both"/>
              <w:rPr>
                <w:rFonts w:eastAsia="Times New Roman" w:asciiTheme="minorHAnsi" w:hAnsiTheme="minorHAnsi" w:cstheme="minorHAnsi"/>
                <w:sz w:val="24"/>
                <w:szCs w:val="24"/>
              </w:rPr>
            </w:pPr>
          </w:p>
        </w:tc>
        <w:tc>
          <w:tcPr>
            <w:tcW w:w="2517" w:type="dxa"/>
            <w:shd w:val="clear" w:color="auto" w:fill="DBE5F1" w:themeFill="accent1" w:themeFillTint="33"/>
          </w:tcPr>
          <w:p w14:paraId="6D24786B">
            <w:pPr>
              <w:spacing w:after="0" w:line="360" w:lineRule="auto"/>
              <w:jc w:val="center"/>
              <w:rPr>
                <w:rFonts w:eastAsia="Times New Roman" w:asciiTheme="minorHAnsi" w:hAnsiTheme="minorHAnsi" w:cstheme="minorHAnsi"/>
                <w:b/>
                <w:bCs/>
                <w:sz w:val="24"/>
                <w:szCs w:val="24"/>
              </w:rPr>
            </w:pPr>
            <w:r>
              <w:rPr>
                <w:rFonts w:eastAsia="Times New Roman" w:asciiTheme="minorHAnsi" w:hAnsiTheme="minorHAnsi" w:cstheme="minorHAnsi"/>
                <w:b/>
                <w:bCs/>
                <w:sz w:val="24"/>
                <w:szCs w:val="24"/>
              </w:rPr>
              <w:t>Broj sati tjedno</w:t>
            </w:r>
          </w:p>
        </w:tc>
      </w:tr>
      <w:tr w14:paraId="1D34EB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669FD084">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1.NEPOSREDNI RAD S DJECOM</w:t>
            </w:r>
          </w:p>
        </w:tc>
        <w:tc>
          <w:tcPr>
            <w:tcW w:w="4678" w:type="dxa"/>
          </w:tcPr>
          <w:p w14:paraId="1C0F3637">
            <w:pPr>
              <w:spacing w:after="0" w:line="360" w:lineRule="auto"/>
              <w:jc w:val="both"/>
              <w:rPr>
                <w:rFonts w:eastAsia="Times New Roman" w:asciiTheme="minorHAnsi" w:hAnsiTheme="minorHAnsi" w:cstheme="minorHAnsi"/>
                <w:sz w:val="24"/>
                <w:szCs w:val="24"/>
              </w:rPr>
            </w:pPr>
          </w:p>
        </w:tc>
        <w:tc>
          <w:tcPr>
            <w:tcW w:w="2517" w:type="dxa"/>
          </w:tcPr>
          <w:p w14:paraId="0E9FA2CB">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27,5</w:t>
            </w:r>
          </w:p>
        </w:tc>
      </w:tr>
      <w:tr w14:paraId="67985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12474888">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2. OSTALI POSLOVI</w:t>
            </w:r>
          </w:p>
        </w:tc>
        <w:tc>
          <w:tcPr>
            <w:tcW w:w="4678" w:type="dxa"/>
          </w:tcPr>
          <w:p w14:paraId="53B64533">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a) Planiranje</w:t>
            </w:r>
          </w:p>
          <w:p w14:paraId="42031E2F">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priprema, valorizacija, dokumentacija</w:t>
            </w:r>
          </w:p>
        </w:tc>
        <w:tc>
          <w:tcPr>
            <w:tcW w:w="2517" w:type="dxa"/>
          </w:tcPr>
          <w:p w14:paraId="0CA9C286">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7</w:t>
            </w:r>
          </w:p>
        </w:tc>
      </w:tr>
      <w:tr w14:paraId="7FFB1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59BB4CD8">
            <w:pPr>
              <w:spacing w:after="0" w:line="360" w:lineRule="auto"/>
              <w:jc w:val="both"/>
              <w:rPr>
                <w:rFonts w:eastAsia="Times New Roman" w:asciiTheme="minorHAnsi" w:hAnsiTheme="minorHAnsi" w:cstheme="minorHAnsi"/>
                <w:sz w:val="24"/>
                <w:szCs w:val="24"/>
              </w:rPr>
            </w:pPr>
          </w:p>
        </w:tc>
        <w:tc>
          <w:tcPr>
            <w:tcW w:w="4678" w:type="dxa"/>
          </w:tcPr>
          <w:p w14:paraId="017FEB77">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 Suradnja s roditeljima</w:t>
            </w:r>
          </w:p>
          <w:p w14:paraId="2378E469">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konzultacije</w:t>
            </w:r>
          </w:p>
          <w:p w14:paraId="6FDF621D">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roditeljski sastanci</w:t>
            </w:r>
          </w:p>
          <w:p w14:paraId="67C3F34C">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informacije</w:t>
            </w:r>
          </w:p>
        </w:tc>
        <w:tc>
          <w:tcPr>
            <w:tcW w:w="2517" w:type="dxa"/>
          </w:tcPr>
          <w:p w14:paraId="63599D79">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1</w:t>
            </w:r>
          </w:p>
        </w:tc>
      </w:tr>
      <w:tr w14:paraId="40CF1F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5E9199A6">
            <w:pPr>
              <w:spacing w:after="0" w:line="360" w:lineRule="auto"/>
              <w:jc w:val="both"/>
              <w:rPr>
                <w:rFonts w:eastAsia="Times New Roman" w:asciiTheme="minorHAnsi" w:hAnsiTheme="minorHAnsi" w:cstheme="minorHAnsi"/>
                <w:sz w:val="24"/>
                <w:szCs w:val="24"/>
              </w:rPr>
            </w:pPr>
          </w:p>
        </w:tc>
        <w:tc>
          <w:tcPr>
            <w:tcW w:w="4678" w:type="dxa"/>
          </w:tcPr>
          <w:p w14:paraId="12C04DA6">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c) Stručno usavršavanje</w:t>
            </w:r>
          </w:p>
          <w:p w14:paraId="766F92B2">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individualno (čitanje stručne literature)</w:t>
            </w:r>
          </w:p>
          <w:p w14:paraId="315BBC1D">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interni aktivi</w:t>
            </w:r>
          </w:p>
          <w:p w14:paraId="39BEDB65">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stručni aktivi</w:t>
            </w:r>
          </w:p>
        </w:tc>
        <w:tc>
          <w:tcPr>
            <w:tcW w:w="2517" w:type="dxa"/>
          </w:tcPr>
          <w:p w14:paraId="69F39605">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1</w:t>
            </w:r>
          </w:p>
        </w:tc>
      </w:tr>
      <w:tr w14:paraId="44A898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650A6B59">
            <w:pPr>
              <w:spacing w:after="0" w:line="360" w:lineRule="auto"/>
              <w:jc w:val="both"/>
              <w:rPr>
                <w:rFonts w:eastAsia="Times New Roman" w:asciiTheme="minorHAnsi" w:hAnsiTheme="minorHAnsi" w:cstheme="minorHAnsi"/>
                <w:sz w:val="24"/>
                <w:szCs w:val="24"/>
              </w:rPr>
            </w:pPr>
          </w:p>
        </w:tc>
        <w:tc>
          <w:tcPr>
            <w:tcW w:w="4678" w:type="dxa"/>
          </w:tcPr>
          <w:p w14:paraId="5BC511A4">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 Dnevni odmor</w:t>
            </w:r>
          </w:p>
        </w:tc>
        <w:tc>
          <w:tcPr>
            <w:tcW w:w="2517" w:type="dxa"/>
          </w:tcPr>
          <w:p w14:paraId="3242B864">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2,5</w:t>
            </w:r>
          </w:p>
        </w:tc>
      </w:tr>
      <w:tr w14:paraId="719238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12FB3E27">
            <w:pPr>
              <w:spacing w:after="0" w:line="360" w:lineRule="auto"/>
              <w:jc w:val="both"/>
              <w:rPr>
                <w:rFonts w:eastAsia="Times New Roman" w:asciiTheme="minorHAnsi" w:hAnsiTheme="minorHAnsi" w:cstheme="minorHAnsi"/>
                <w:sz w:val="24"/>
                <w:szCs w:val="24"/>
              </w:rPr>
            </w:pPr>
          </w:p>
        </w:tc>
        <w:tc>
          <w:tcPr>
            <w:tcW w:w="4678" w:type="dxa"/>
          </w:tcPr>
          <w:p w14:paraId="4B8C28CC">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e) Ostale zadaće</w:t>
            </w:r>
          </w:p>
          <w:p w14:paraId="5B05F0A6">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uređenje prostora</w:t>
            </w:r>
          </w:p>
          <w:p w14:paraId="0DEE08A5">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nabavka did. materijala i sredstava za rad</w:t>
            </w:r>
          </w:p>
          <w:p w14:paraId="7FCE4A79">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svečanosti, izleti, posjete</w:t>
            </w:r>
          </w:p>
        </w:tc>
        <w:tc>
          <w:tcPr>
            <w:tcW w:w="2517" w:type="dxa"/>
          </w:tcPr>
          <w:p w14:paraId="280C0E6D">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1</w:t>
            </w:r>
          </w:p>
        </w:tc>
      </w:tr>
      <w:tr w14:paraId="72C1A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2093" w:type="dxa"/>
          </w:tcPr>
          <w:p w14:paraId="119BC117">
            <w:pPr>
              <w:spacing w:after="0" w:line="360" w:lineRule="auto"/>
              <w:jc w:val="both"/>
              <w:rPr>
                <w:rFonts w:eastAsia="Times New Roman" w:asciiTheme="minorHAnsi" w:hAnsiTheme="minorHAnsi" w:cstheme="minorHAnsi"/>
                <w:sz w:val="24"/>
                <w:szCs w:val="24"/>
              </w:rPr>
            </w:pPr>
          </w:p>
        </w:tc>
        <w:tc>
          <w:tcPr>
            <w:tcW w:w="4678" w:type="dxa"/>
          </w:tcPr>
          <w:p w14:paraId="1F4B4455">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UKUPNO OSTALI POSLOVI</w:t>
            </w:r>
          </w:p>
          <w:p w14:paraId="14F4BD8E">
            <w:pPr>
              <w:spacing w:after="0" w:line="360" w:lineRule="auto"/>
              <w:jc w:val="both"/>
              <w:rPr>
                <w:rFonts w:eastAsia="Times New Roman" w:asciiTheme="minorHAnsi" w:hAnsiTheme="minorHAnsi" w:cstheme="minorHAnsi"/>
                <w:sz w:val="24"/>
                <w:szCs w:val="24"/>
              </w:rPr>
            </w:pPr>
          </w:p>
          <w:p w14:paraId="25893477">
            <w:pP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UKUPNO TJEDNO ZADUŽENJE </w:t>
            </w:r>
          </w:p>
        </w:tc>
        <w:tc>
          <w:tcPr>
            <w:tcW w:w="2517" w:type="dxa"/>
          </w:tcPr>
          <w:p w14:paraId="1BAE8CEE">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12,5</w:t>
            </w:r>
          </w:p>
          <w:p w14:paraId="27FECFA0">
            <w:pPr>
              <w:spacing w:after="0" w:line="360" w:lineRule="auto"/>
              <w:jc w:val="center"/>
              <w:rPr>
                <w:rFonts w:eastAsia="Times New Roman" w:asciiTheme="minorHAnsi" w:hAnsiTheme="minorHAnsi" w:cstheme="minorHAnsi"/>
                <w:sz w:val="24"/>
                <w:szCs w:val="24"/>
              </w:rPr>
            </w:pPr>
          </w:p>
          <w:p w14:paraId="44E07A53">
            <w:pPr>
              <w:spacing w:after="0"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40</w:t>
            </w:r>
          </w:p>
        </w:tc>
      </w:tr>
    </w:tbl>
    <w:p w14:paraId="0975E658">
      <w:pPr>
        <w:spacing w:line="360" w:lineRule="auto"/>
        <w:jc w:val="both"/>
        <w:rPr>
          <w:rFonts w:eastAsia="Times New Roman" w:asciiTheme="minorHAnsi" w:hAnsiTheme="minorHAnsi" w:cstheme="minorHAnsi"/>
          <w:sz w:val="24"/>
          <w:szCs w:val="24"/>
        </w:rPr>
      </w:pPr>
    </w:p>
    <w:p w14:paraId="0B127857">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Tehničko osoblje:</w:t>
      </w:r>
    </w:p>
    <w:p w14:paraId="7E8D557A">
      <w:pPr>
        <w:numPr>
          <w:ilvl w:val="0"/>
          <w:numId w:val="4"/>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 kuharica u stalnom radnom odnosu, radno vrijeme 6.00 – 14.00.</w:t>
      </w:r>
    </w:p>
    <w:p w14:paraId="0F1530B8">
      <w:pPr>
        <w:pStyle w:val="3"/>
        <w:numPr>
          <w:ilvl w:val="0"/>
          <w:numId w:val="4"/>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čistačica u stalnom radnom odnosu, radno vrijeme: 10.00 – 18.00</w:t>
      </w:r>
    </w:p>
    <w:p w14:paraId="3AFABF03">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Radno vrijeme vrtića i smjenski rad odvijali su se prema predviđenom planu.</w:t>
      </w:r>
    </w:p>
    <w:p w14:paraId="407EAA76">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Intenzitet interesa roditelja nije iziskivao rad vrtića tijekom svih ljetnih mjeseci tako da je vrtić koristio kolektivni godišnji odmor u mjesecu kolovozu.</w:t>
      </w:r>
    </w:p>
    <w:p w14:paraId="23A108C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U odnosu na broj djece upisane u redoviti desetosatni program Vrtića, vodeći se odredbama Državnog pedagoškog standarda u predškolskom odgoju i obrazovanju, zaposlena je stručna suradnica pedagoginja te zdravstvena voditeljica. Jedna odgojiteljica nalazi se na </w:t>
      </w:r>
      <w:r>
        <w:rPr>
          <w:rFonts w:hint="default" w:eastAsia="Times New Roman" w:asciiTheme="minorHAnsi" w:hAnsiTheme="minorHAnsi" w:cstheme="minorHAnsi"/>
          <w:sz w:val="24"/>
          <w:szCs w:val="24"/>
          <w:lang w:val="hr-HR"/>
        </w:rPr>
        <w:t>porodilnom, godišnjem  i rodiljnom dopustu</w:t>
      </w:r>
      <w:r>
        <w:rPr>
          <w:rFonts w:eastAsia="Times New Roman" w:asciiTheme="minorHAnsi" w:hAnsiTheme="minorHAnsi" w:cstheme="minorHAnsi"/>
          <w:sz w:val="24"/>
          <w:szCs w:val="24"/>
          <w:highlight w:val="none"/>
        </w:rPr>
        <w:t xml:space="preserve"> do </w:t>
      </w:r>
      <w:r>
        <w:rPr>
          <w:rFonts w:hint="default" w:eastAsia="Times New Roman" w:asciiTheme="minorHAnsi" w:hAnsiTheme="minorHAnsi" w:cstheme="minorHAnsi"/>
          <w:sz w:val="24"/>
          <w:szCs w:val="24"/>
          <w:highlight w:val="none"/>
          <w:lang w:val="hr-HR"/>
        </w:rPr>
        <w:t xml:space="preserve">11.kolovoza </w:t>
      </w:r>
      <w:r>
        <w:rPr>
          <w:rFonts w:eastAsia="Times New Roman" w:asciiTheme="minorHAnsi" w:hAnsiTheme="minorHAnsi" w:cstheme="minorHAnsi"/>
          <w:sz w:val="24"/>
          <w:szCs w:val="24"/>
          <w:highlight w:val="none"/>
        </w:rPr>
        <w:t>2025</w:t>
      </w:r>
      <w:r>
        <w:rPr>
          <w:rFonts w:eastAsia="Times New Roman" w:asciiTheme="minorHAnsi" w:hAnsiTheme="minorHAnsi" w:cstheme="minorHAnsi"/>
          <w:sz w:val="24"/>
          <w:szCs w:val="24"/>
        </w:rPr>
        <w:t>., a druga je na bolovanju od 09.05.2025.</w:t>
      </w:r>
      <w:r>
        <w:rPr>
          <w:rFonts w:hint="default" w:eastAsia="Times New Roman" w:asciiTheme="minorHAnsi" w:hAnsiTheme="minorHAnsi" w:cstheme="minorHAnsi"/>
          <w:sz w:val="24"/>
          <w:szCs w:val="24"/>
          <w:lang w:val="hr-HR"/>
        </w:rPr>
        <w:t xml:space="preserve"> do 20.8.2025.</w:t>
      </w:r>
      <w:r>
        <w:rPr>
          <w:rFonts w:eastAsia="Times New Roman" w:asciiTheme="minorHAnsi" w:hAnsiTheme="minorHAnsi" w:cstheme="minorHAnsi"/>
          <w:sz w:val="24"/>
          <w:szCs w:val="24"/>
        </w:rPr>
        <w:t xml:space="preserve"> </w:t>
      </w:r>
    </w:p>
    <w:p w14:paraId="70AE369E">
      <w:pPr>
        <w:spacing w:line="360" w:lineRule="auto"/>
        <w:jc w:val="both"/>
        <w:rPr>
          <w:rFonts w:eastAsia="Times New Roman" w:asciiTheme="minorHAnsi" w:hAnsiTheme="minorHAnsi" w:cstheme="minorHAnsi"/>
          <w:sz w:val="24"/>
          <w:szCs w:val="24"/>
        </w:rPr>
      </w:pPr>
    </w:p>
    <w:p w14:paraId="4A7FBC72">
      <w:pPr>
        <w:pStyle w:val="2"/>
      </w:pPr>
      <w:bookmarkStart w:id="22" w:name="_Toc205459288"/>
      <w:bookmarkStart w:id="23" w:name="_Toc177111035"/>
      <w:bookmarkStart w:id="24" w:name="_Toc177111530"/>
      <w:r>
        <w:t>PROGRAMI</w:t>
      </w:r>
      <w:bookmarkEnd w:id="22"/>
      <w:bookmarkEnd w:id="23"/>
      <w:bookmarkEnd w:id="24"/>
    </w:p>
    <w:p w14:paraId="216D4825">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Provođen je:</w:t>
      </w:r>
    </w:p>
    <w:p w14:paraId="7875680A">
      <w:pPr>
        <w:numPr>
          <w:ilvl w:val="0"/>
          <w:numId w:val="5"/>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b/>
          <w:color w:val="000000"/>
          <w:sz w:val="24"/>
          <w:szCs w:val="24"/>
        </w:rPr>
        <w:t>Redoviti - primarni 10-satni program</w:t>
      </w:r>
      <w:r>
        <w:rPr>
          <w:rFonts w:eastAsia="Times New Roman" w:asciiTheme="minorHAnsi" w:hAnsiTheme="minorHAnsi" w:cstheme="minorHAnsi"/>
          <w:color w:val="000000"/>
          <w:sz w:val="24"/>
          <w:szCs w:val="24"/>
        </w:rPr>
        <w:t xml:space="preserve"> u kojem je sudjelovalo svih 54 djece u cjelodnevnom programu.</w:t>
      </w:r>
    </w:p>
    <w:p w14:paraId="2CBDA880">
      <w:pPr>
        <w:numPr>
          <w:ilvl w:val="0"/>
          <w:numId w:val="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p>
    <w:p w14:paraId="4B25351A">
      <w:pPr>
        <w:numPr>
          <w:ilvl w:val="0"/>
          <w:numId w:val="5"/>
        </w:num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b/>
          <w:color w:val="000000"/>
          <w:sz w:val="24"/>
          <w:szCs w:val="24"/>
        </w:rPr>
      </w:pPr>
      <w:r>
        <w:rPr>
          <w:rFonts w:eastAsia="Times New Roman" w:asciiTheme="minorHAnsi" w:hAnsiTheme="minorHAnsi" w:cstheme="minorHAnsi"/>
          <w:b/>
          <w:color w:val="000000"/>
          <w:sz w:val="24"/>
          <w:szCs w:val="24"/>
        </w:rPr>
        <w:t>Posebni programi rada:</w:t>
      </w:r>
    </w:p>
    <w:p w14:paraId="6D730ED1">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b/>
          <w:sz w:val="24"/>
          <w:szCs w:val="24"/>
        </w:rPr>
        <w:t xml:space="preserve">Kraći program predškole </w:t>
      </w:r>
      <w:r>
        <w:rPr>
          <w:rFonts w:eastAsia="Times New Roman" w:asciiTheme="minorHAnsi" w:hAnsiTheme="minorHAnsi" w:cstheme="minorHAnsi"/>
          <w:sz w:val="24"/>
          <w:szCs w:val="24"/>
        </w:rPr>
        <w:t>provodio se u okviru 250 sati rada godišnje u prijepodnevnim satima u prostorima vrtića  integrirano u redovitom cjelodnevnom programu.</w:t>
      </w:r>
    </w:p>
    <w:p w14:paraId="720C6919">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b/>
          <w:sz w:val="24"/>
          <w:szCs w:val="24"/>
        </w:rPr>
        <w:t>Program stranog jezika</w:t>
      </w:r>
    </w:p>
    <w:p w14:paraId="6128E9F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engleski jezik: ovu pedagošku godinu nije se provodio jer nije se nitko javio na javni poziv.</w:t>
      </w:r>
    </w:p>
    <w:p w14:paraId="658E5F8C">
      <w:pPr>
        <w:spacing w:line="360" w:lineRule="auto"/>
        <w:jc w:val="both"/>
        <w:rPr>
          <w:rFonts w:eastAsia="Times New Roman" w:asciiTheme="minorHAnsi" w:hAnsiTheme="minorHAnsi" w:cstheme="minorHAnsi"/>
          <w:b/>
          <w:sz w:val="24"/>
          <w:szCs w:val="24"/>
        </w:rPr>
      </w:pPr>
      <w:r>
        <w:rPr>
          <w:rFonts w:eastAsia="Times New Roman" w:asciiTheme="minorHAnsi" w:hAnsiTheme="minorHAnsi" w:cstheme="minorHAnsi"/>
          <w:b/>
          <w:sz w:val="24"/>
          <w:szCs w:val="24"/>
        </w:rPr>
        <w:t xml:space="preserve">Kraći  etno – tradicijski program: </w:t>
      </w:r>
    </w:p>
    <w:p w14:paraId="125185E1">
      <w:pPr>
        <w:spacing w:line="360" w:lineRule="auto"/>
        <w:jc w:val="both"/>
        <w:rPr>
          <w:rFonts w:eastAsia="Times New Roman" w:asciiTheme="minorHAnsi" w:hAnsiTheme="minorHAnsi" w:cstheme="minorHAnsi"/>
          <w:b/>
          <w:sz w:val="24"/>
          <w:szCs w:val="24"/>
        </w:rPr>
      </w:pPr>
      <w:r>
        <w:rPr>
          <w:rFonts w:eastAsia="Times New Roman" w:asciiTheme="minorHAnsi" w:hAnsiTheme="minorHAnsi" w:cstheme="minorHAnsi"/>
          <w:b/>
          <w:sz w:val="24"/>
          <w:szCs w:val="24"/>
        </w:rPr>
        <w:t xml:space="preserve">- </w:t>
      </w:r>
      <w:r>
        <w:rPr>
          <w:rFonts w:eastAsia="Times New Roman" w:asciiTheme="minorHAnsi" w:hAnsiTheme="minorHAnsi" w:cstheme="minorHAnsi"/>
          <w:bCs/>
          <w:sz w:val="24"/>
          <w:szCs w:val="24"/>
        </w:rPr>
        <w:t xml:space="preserve">provodio se jednom tjedno, ponedjeljkom, u trajanju od </w:t>
      </w:r>
      <w:r>
        <w:rPr>
          <w:rFonts w:hint="default" w:eastAsia="Times New Roman" w:asciiTheme="minorHAnsi" w:hAnsiTheme="minorHAnsi" w:cstheme="minorHAnsi"/>
          <w:bCs/>
          <w:sz w:val="24"/>
          <w:szCs w:val="24"/>
          <w:lang w:val="hr-HR"/>
        </w:rPr>
        <w:t>45 minuta</w:t>
      </w:r>
      <w:r>
        <w:rPr>
          <w:rFonts w:eastAsia="Times New Roman" w:asciiTheme="minorHAnsi" w:hAnsiTheme="minorHAnsi" w:cstheme="minorHAnsi"/>
          <w:sz w:val="24"/>
          <w:szCs w:val="24"/>
        </w:rPr>
        <w:t>.</w:t>
      </w:r>
    </w:p>
    <w:p w14:paraId="64F63607">
      <w:pPr>
        <w:spacing w:line="360" w:lineRule="auto"/>
        <w:jc w:val="both"/>
        <w:rPr>
          <w:rFonts w:eastAsia="Times New Roman" w:asciiTheme="minorHAnsi" w:hAnsiTheme="minorHAnsi" w:cstheme="minorHAnsi"/>
          <w:sz w:val="24"/>
          <w:szCs w:val="24"/>
        </w:rPr>
      </w:pPr>
    </w:p>
    <w:p w14:paraId="553159B5">
      <w:pPr>
        <w:pStyle w:val="2"/>
        <w:numPr>
          <w:ilvl w:val="0"/>
          <w:numId w:val="1"/>
        </w:numPr>
      </w:pPr>
      <w:bookmarkStart w:id="25" w:name="_Toc205459289"/>
      <w:bookmarkStart w:id="26" w:name="_Toc177111036"/>
      <w:r>
        <w:t>MATERIJALNI UVJETI</w:t>
      </w:r>
      <w:bookmarkEnd w:id="25"/>
      <w:bookmarkEnd w:id="26"/>
    </w:p>
    <w:p w14:paraId="614B4A0F">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 pedagoškoj godini 2024./25., roditelji ne plaćaju uslugu korištenja dječjeg vrtića zbog toga što kompletni iznos subvencionira osnivač, Općina Kalinovac. Financijski udio roditelja odnosio se na osiguranje djece, ulaznice te prijevoz djece, likovni materijal i na higijenske potrepštine.</w:t>
      </w:r>
    </w:p>
    <w:p w14:paraId="206506C1">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Sve sobe dnevnog boravka djece uređene su sa svim novim namještajem i didaktikom tako da svojim rasporedom mogu slijediti dječje interese i potrebe. Raspored se u njima mijenjao više puta godišnje i uvijek je pratio aktualnosti događanja u pojedinačnim skupinama. </w:t>
      </w:r>
    </w:p>
    <w:p w14:paraId="5EC0E3C4">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Koliko su nam financijske mogućnosti dozvoljavale, tijekom godine nabavljali smo igračke, didaktička sredstva, slikovnice, pomagala, stručnu literaturu, pedagošku, zdravstvenu i ostalu dokumentaciju.</w:t>
      </w:r>
    </w:p>
    <w:p w14:paraId="28EEC540">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Provedena je redovita kontrola nadležnih službi za održavanje mjera zaštita zdravlja i sigurnosti objekta, opreme, djece i zaposlenika. Za sve djelatnike nabavljena je zaštitna radna</w:t>
      </w:r>
      <w:r>
        <w:rPr>
          <w:rFonts w:hint="default" w:eastAsia="Times New Roman" w:asciiTheme="minorHAnsi" w:hAnsiTheme="minorHAnsi" w:cstheme="minorHAnsi"/>
          <w:sz w:val="24"/>
          <w:szCs w:val="24"/>
          <w:lang w:val="hr-HR"/>
        </w:rPr>
        <w:t xml:space="preserve"> odječe i </w:t>
      </w:r>
      <w:r>
        <w:rPr>
          <w:rFonts w:eastAsia="Times New Roman" w:asciiTheme="minorHAnsi" w:hAnsiTheme="minorHAnsi" w:cstheme="minorHAnsi"/>
          <w:sz w:val="24"/>
          <w:szCs w:val="24"/>
        </w:rPr>
        <w:t xml:space="preserve"> obuća. </w:t>
      </w:r>
    </w:p>
    <w:p w14:paraId="11BE1BF2">
      <w:pPr>
        <w:spacing w:line="360" w:lineRule="auto"/>
        <w:jc w:val="both"/>
        <w:rPr>
          <w:rFonts w:eastAsia="Times New Roman" w:asciiTheme="minorHAnsi" w:hAnsiTheme="minorHAnsi" w:cstheme="minorHAnsi"/>
          <w:sz w:val="24"/>
          <w:szCs w:val="24"/>
        </w:rPr>
      </w:pPr>
      <w:r>
        <w:rPr>
          <w:rFonts w:asciiTheme="minorHAnsi" w:hAnsiTheme="minorHAnsi" w:cstheme="minorHAnsi"/>
          <w:sz w:val="24"/>
          <w:szCs w:val="24"/>
        </w:rPr>
        <w:t>Zgrada Dječjeg vrtića Bubamara izgrađena je u skladu s normativima za izgradnju i opremanje prostora u kojima se provode programi predškolskog odgoja te uvažavajući načela Državnog pedagoškog standarda za predškolski odgoj i obrazovanje. Unutarnji i vanjski prostori odgovaraju i prilagođeni su potrebama i interesima djece s ciljem poticanja njihovog cjelokupnog razvoja kao i aktivnog učenja. Cilj djelovanja usmjeren je ka osiguravanju jednakih odgojno-obrazovnih šansi za svu djecu, uvažavajući različitosti svakog pojedinca koji pohađa naš Vrtić. Osim unutarnje infrastrukture koja je opremljena s brojnim didaktičkim materijala kako bi što više poticali proces aktivnog učenja, Dječji vrtić posjeduje i prostrano vanjsko dvorište s različitim didaktičkim spravama i sadržajima poput: tobogana, klackalica, penjalica i sl., s ciljem poticanja slobodne, sigurne i spontane igre u prirodnom okruženju i na svježem zraku.</w:t>
      </w:r>
      <w:r>
        <w:rPr>
          <w:rFonts w:eastAsia="Times New Roman" w:asciiTheme="minorHAnsi" w:hAnsiTheme="minorHAnsi" w:cstheme="minorHAnsi"/>
          <w:sz w:val="24"/>
          <w:szCs w:val="24"/>
        </w:rPr>
        <w:t xml:space="preserve"> Osim toga svaka odgojna skupina ima vlastiti izlazak na natkriven u terasu, a jaslička skupina ima i ograđenu terasu. Djeca svakodnevno borave na zraku i provode se razne aktivnosti na igralištu i natkrivenim terasama tijekom cijele pedagoške godine. </w:t>
      </w:r>
    </w:p>
    <w:p w14:paraId="1D2BC20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 Vrtiću se redovito održava sva infrastruktura. Na kraju pedagoške godine provedeno je bojenje zidova u svim sobama dnevnog boravka, a tijekom godine se provode svi potrebni popravci.</w:t>
      </w:r>
    </w:p>
    <w:p w14:paraId="0274815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Osim toga dječje vanjsko dvorište uređeno je drvoredom i cvijećem</w:t>
      </w:r>
      <w:r>
        <w:rPr>
          <w:rFonts w:hint="default" w:eastAsia="Times New Roman" w:asciiTheme="minorHAnsi" w:hAnsiTheme="minorHAnsi" w:cstheme="minorHAnsi"/>
          <w:sz w:val="24"/>
          <w:szCs w:val="24"/>
          <w:lang w:val="hr-HR"/>
        </w:rPr>
        <w:t xml:space="preserve"> i  nastršnicom</w:t>
      </w:r>
      <w:r>
        <w:rPr>
          <w:rFonts w:eastAsia="Times New Roman" w:asciiTheme="minorHAnsi" w:hAnsiTheme="minorHAnsi" w:cstheme="minorHAnsi"/>
          <w:sz w:val="24"/>
          <w:szCs w:val="24"/>
        </w:rPr>
        <w:t>.</w:t>
      </w:r>
    </w:p>
    <w:p w14:paraId="640DC284">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Vrtić nema dvoranu, ali je napravljen prošireni hodnik koji osim garderobe koristimo za tjelesno vježbanje, predstave za djecu i razne svečanosti na kojima sudjeluju sva djeca.</w:t>
      </w:r>
    </w:p>
    <w:p w14:paraId="66508584">
      <w:pPr>
        <w:pStyle w:val="2"/>
        <w:numPr>
          <w:ilvl w:val="0"/>
          <w:numId w:val="0"/>
        </w:numPr>
      </w:pPr>
      <w:bookmarkStart w:id="27" w:name="_Toc177111037"/>
    </w:p>
    <w:p w14:paraId="20AF0C6B">
      <w:pPr>
        <w:pStyle w:val="2"/>
        <w:numPr>
          <w:ilvl w:val="0"/>
          <w:numId w:val="1"/>
        </w:numPr>
      </w:pPr>
      <w:bookmarkStart w:id="28" w:name="_Toc205459290"/>
      <w:r>
        <w:t>ČUVANJE I UNAPREĐIVANJE ZDRAVLJA I ŽIVOTA</w:t>
      </w:r>
      <w:bookmarkEnd w:id="27"/>
      <w:bookmarkEnd w:id="28"/>
    </w:p>
    <w:p w14:paraId="767C3604">
      <w:pPr>
        <w:spacing w:line="360" w:lineRule="auto"/>
        <w:ind w:firstLine="360"/>
        <w:rPr>
          <w:rFonts w:eastAsia="Times New Roman" w:asciiTheme="minorHAnsi" w:hAnsiTheme="minorHAnsi" w:cstheme="minorHAnsi"/>
          <w:sz w:val="24"/>
          <w:szCs w:val="24"/>
        </w:rPr>
      </w:pPr>
      <w:r>
        <w:rPr>
          <w:rFonts w:eastAsia="Times New Roman" w:asciiTheme="minorHAnsi" w:hAnsiTheme="minorHAnsi" w:cstheme="minorHAnsi"/>
          <w:sz w:val="24"/>
          <w:szCs w:val="24"/>
        </w:rPr>
        <w:t>Provode se mjere sigurnosti ustrojene kroz HACCP sustav, periodične kontrole opreme i objekta te svih zaposlenih. Napravljen je novi plan HACCAP koji je usklađen prema novom vrtiću u suradnji sa Zavodom za javno zdravstvo Koprivničko-križevačke županije, Služba za epidemiologiju, čijem su izradu plana prisustvovale kuharica Branka Turković i ravnateljica Ivana Biruš kako bi edukacijom usvojile osnovna znanja o praktičnoj primjeni načela dobre higijenske i proizvodne prakse, primjeni HACCAP načela i praktičnoj primjeni postupka samokontrole i načinu upravljanja opasnostima u vrtićkoj kuhinji.</w:t>
      </w:r>
    </w:p>
    <w:p w14:paraId="712BACA0">
      <w:pPr>
        <w:spacing w:line="360" w:lineRule="auto"/>
        <w:ind w:firstLine="360"/>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 xml:space="preserve">U mjesecu kolovozu izrađen je Pravilnik o procjeni vodooskrbne mreže DV Bubamara Kaslinovac u suradnji sa </w:t>
      </w:r>
      <w:r>
        <w:rPr>
          <w:rFonts w:eastAsia="Times New Roman" w:asciiTheme="minorHAnsi" w:hAnsiTheme="minorHAnsi" w:cstheme="minorHAnsi"/>
          <w:sz w:val="24"/>
          <w:szCs w:val="24"/>
        </w:rPr>
        <w:t xml:space="preserve">Zavodom za javno zdravstvo Koprivničko-križevačke županije, Služba za epidemiologiju, čijem </w:t>
      </w:r>
      <w:r>
        <w:rPr>
          <w:rFonts w:hint="default" w:eastAsia="Times New Roman" w:asciiTheme="minorHAnsi" w:hAnsiTheme="minorHAnsi" w:cstheme="minorHAnsi"/>
          <w:sz w:val="24"/>
          <w:szCs w:val="24"/>
          <w:lang w:val="hr-HR"/>
        </w:rPr>
        <w:t>je</w:t>
      </w:r>
      <w:r>
        <w:rPr>
          <w:rFonts w:eastAsia="Times New Roman" w:asciiTheme="minorHAnsi" w:hAnsiTheme="minorHAnsi" w:cstheme="minorHAnsi"/>
          <w:sz w:val="24"/>
          <w:szCs w:val="24"/>
        </w:rPr>
        <w:t xml:space="preserve"> izradu plana prisustvoval</w:t>
      </w:r>
      <w:r>
        <w:rPr>
          <w:rFonts w:hint="default" w:eastAsia="Times New Roman" w:asciiTheme="minorHAnsi" w:hAnsiTheme="minorHAnsi" w:cstheme="minorHAnsi"/>
          <w:sz w:val="24"/>
          <w:szCs w:val="24"/>
          <w:lang w:val="hr-HR"/>
        </w:rPr>
        <w:t xml:space="preserve">a </w:t>
      </w:r>
      <w:r>
        <w:rPr>
          <w:rFonts w:eastAsia="Times New Roman" w:asciiTheme="minorHAnsi" w:hAnsiTheme="minorHAnsi" w:cstheme="minorHAnsi"/>
          <w:sz w:val="24"/>
          <w:szCs w:val="24"/>
        </w:rPr>
        <w:t>ravnateljica Ivana Biruš</w:t>
      </w:r>
      <w:r>
        <w:rPr>
          <w:rFonts w:hint="default" w:eastAsia="Times New Roman" w:asciiTheme="minorHAnsi" w:hAnsiTheme="minorHAnsi" w:cstheme="minorHAnsi"/>
          <w:sz w:val="24"/>
          <w:szCs w:val="24"/>
          <w:lang w:val="hr-HR"/>
        </w:rPr>
        <w:t>.</w:t>
      </w:r>
    </w:p>
    <w:p w14:paraId="16312CCB">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Zdravstvenu dokumentaciju vodi zdravstvena voditeljica – svako dijete ima vlastiti zdravstveni karton u koji se pohranjuju zdravstveni podaci kao što su potvrde sistematskih pregleda, liječničke ispričnice za izostanke, rezultati antropometrijskih mjerenja i slično.</w:t>
      </w:r>
    </w:p>
    <w:p w14:paraId="77902C9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Vrtić vodi brigu da se djeca hrane raznovrsno, da hrana bude bogata vitaminima, da budu zastupljeni svi obroci i da se pridržavamo smjernica iz Državnog pedagoškog standarda.</w:t>
      </w:r>
    </w:p>
    <w:p w14:paraId="755490B5">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b/>
          <w:sz w:val="24"/>
          <w:szCs w:val="24"/>
        </w:rPr>
        <w:t>Zdravstveni odgoj  u radu s djecom</w:t>
      </w:r>
      <w:r>
        <w:rPr>
          <w:rFonts w:eastAsia="Times New Roman" w:asciiTheme="minorHAnsi" w:hAnsiTheme="minorHAnsi" w:cstheme="minorHAnsi"/>
          <w:sz w:val="24"/>
          <w:szCs w:val="24"/>
        </w:rPr>
        <w:t xml:space="preserve"> provodi se kroz sljedeće sadržaje: razvijanje samostalnosti i pravilno ophođenje u održavanju osobne higijene, pranje igračaka, antropometrijsko mjerenje, pravilni odnos prema hrani i prehrani, čuvanje svojeg i tuđeg zdravlja te pravila ponašanja zbog sprečavanja neželjenih situacija,  praćenje razvoja i rasta djece. Zdravstveni kartoni djece uredno su vođeni i popraćeni liječničkom dokumentacijom kojom je utvrđena redovita procijepljenost djece prema obaveznom kalendaru cijepljenja kao što su obavljeni i sistematski zdravstveni pregledi djece prije upisa u dječji vrtić. Također, nakon izostanka djeteta zbog bolesti, inzistiralo se na donošenju ispričnica s naznačenom dijagnozom od dotičnog liječnika kako bi izliječeno dijete nakon bolesti moglo boraviti u kolektivu ne opasno za drugu djecu. Pojačani nadzor odvijao se nakon povratka djece u vrtić nakon respiratorni ili virusnih infekcija i rotavirusa gdje su djeca poslana kod liječnika i isključivo se mogu vratiti s ispričnicom od nadležnog liječnika. Analizom istih utvrđeno je da su djeca u većini slučajeva obolijevala od respiratornih i virusnih infekcija.  </w:t>
      </w:r>
    </w:p>
    <w:p w14:paraId="7669F869">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b/>
          <w:sz w:val="24"/>
          <w:szCs w:val="24"/>
        </w:rPr>
        <w:t>Zdravstveni odgoj roditelja, skrbnika</w:t>
      </w:r>
      <w:r>
        <w:rPr>
          <w:rFonts w:eastAsia="Times New Roman" w:asciiTheme="minorHAnsi" w:hAnsiTheme="minorHAnsi" w:cstheme="minorHAnsi"/>
          <w:sz w:val="24"/>
          <w:szCs w:val="24"/>
        </w:rPr>
        <w:t xml:space="preserve"> provodio se kroz sljedeće situacije: redovito donošenje liječničke potvrde i informiranje o bolesti djeteta. Održan je zajednički roditeljski sastanak na kojem je zdravstvena voditeljica Božica Gorički izložila temu „Zarazne bolesti u predškolskoj dobi“. Također se provodi pojačana dezinfekcija prostora, pojačano pranje ruku i obavijest roditeljima ako dođe do neke zdravstvene promjene kod djeteta, održavanje fizičke distance.</w:t>
      </w:r>
    </w:p>
    <w:p w14:paraId="5A6BBA92">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b/>
          <w:sz w:val="24"/>
          <w:szCs w:val="24"/>
        </w:rPr>
        <w:t>Zdravstveni odgoj zaposlenih u vrtiću:</w:t>
      </w:r>
      <w:r>
        <w:rPr>
          <w:rFonts w:eastAsia="Times New Roman" w:asciiTheme="minorHAnsi" w:hAnsiTheme="minorHAnsi" w:cstheme="minorHAnsi"/>
          <w:sz w:val="24"/>
          <w:szCs w:val="24"/>
        </w:rPr>
        <w:t xml:space="preserve"> čišćenje i dezinfekcija prostora prije početka rada vrtića, pravovremeno obnavljanje dječjih spoznaja o zdravlju te usvajanje novih, redovita dezinfekcija igračaka te pravovremeno obavljanje sanitarnih iskaznica. Održana je edukacija iz pružanja prve pomoći za sve zaposlenike vrtića koju je provela Sofija Paša, ravnateljica Gradskog društva Crvenog križa Đurđevac.</w:t>
      </w:r>
    </w:p>
    <w:p w14:paraId="2092CCAF">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Dnevni odmor je predviđen za svu djecu vrtića i provodi se u sobi dnevnog boravka svake odgojne skupine.</w:t>
      </w:r>
    </w:p>
    <w:p w14:paraId="2E6E6843">
      <w:pPr>
        <w:pStyle w:val="2"/>
        <w:numPr>
          <w:ilvl w:val="0"/>
          <w:numId w:val="0"/>
        </w:numPr>
      </w:pPr>
      <w:bookmarkStart w:id="29" w:name="_Toc177111038"/>
    </w:p>
    <w:p w14:paraId="34832D28">
      <w:pPr>
        <w:pStyle w:val="2"/>
        <w:numPr>
          <w:ilvl w:val="0"/>
          <w:numId w:val="1"/>
        </w:numPr>
      </w:pPr>
      <w:bookmarkStart w:id="30" w:name="_Toc205459291"/>
      <w:r>
        <w:t>ODGOJNO – OBRAZOVNI RAD</w:t>
      </w:r>
      <w:bookmarkEnd w:id="29"/>
      <w:bookmarkEnd w:id="30"/>
    </w:p>
    <w:p w14:paraId="276830FF">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Dječji vrtić, kao ustanova za odgoj i obrazovanje djece rane predškolske dobi, organizira i provodi aktivnosti vezane uz promišljanje, osmišljavanje, planiranje, pripremanje i implementaciju sadržaja odgoja i obrazovanja, u skladu sa njihovim razvojnim, socijalnim, kulturnim, vjerskim i drugim potrebama. Navedeno se temelji na sljedećim </w:t>
      </w:r>
      <w:r>
        <w:rPr>
          <w:rFonts w:eastAsia="Times New Roman" w:asciiTheme="minorHAnsi" w:hAnsiTheme="minorHAnsi" w:cstheme="minorHAnsi"/>
          <w:i/>
          <w:iCs/>
          <w:sz w:val="24"/>
          <w:szCs w:val="24"/>
        </w:rPr>
        <w:t>policy</w:t>
      </w:r>
      <w:r>
        <w:rPr>
          <w:rFonts w:eastAsia="Times New Roman" w:asciiTheme="minorHAnsi" w:hAnsiTheme="minorHAnsi" w:cstheme="minorHAnsi"/>
          <w:sz w:val="24"/>
          <w:szCs w:val="24"/>
        </w:rPr>
        <w:t xml:space="preserve"> dokumentima: Programske osnove i koncepcije razvoja predškolskog odgoja i naobrazbe, utvrđenog od Ministarstva kulture, prosvjete i sporta u veljači 1991.g.; Elementi standarda društvene brige o djeci predškolskog uzrasta (N.N.29/83); Državni pedagoški standard (N.N. 63/08., 90/10.); Zakon o ranom i predškolskom odgoju i obrazovanju (NN 10/97,107/07 i 94/13); Nacionalni kurikulum za rani i predškolski odgoj i obrazovanje. Na temelju članka 15. stavka 3. Zakona o ranom i predškolskom odgoju i obrazovanju (»Narodne novine«, broj 10/97, 107/07 i 94/13) osnovna uloga i cilj predškolskog odgoja je doprinositi cjelovitom razvoju osobnosti djeteta i kvaliteti njegovog života osmišljenim pedagoškim djelovanjem stručnih djelatnika na stvaranje optimalnih uvjeta za pravilan rast i razvoj djece. Početkom pedagoške godine svaki odgojitelj je sudjelovao u planiranju Godišnjeg plana i programa rada kojeg se u velikoj mjeri slijedilo tijekom godine. Odstupanja su dozvoljena i opravdana te je Plan predstavljao samo okvir i bazu djelovanja u kojem su odgajatelji planirali ostvarenje razvojnih zadaća.</w:t>
      </w:r>
    </w:p>
    <w:p w14:paraId="632C7BD4">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Rad s djecom vođen je vrijednostima, ciljevima, načelima i sadržajem Nacionalnog okvirnog kurikuluma vezanog za predškolski odgoj i obrazovanje djece rane i predškolske dobi. </w:t>
      </w:r>
    </w:p>
    <w:p w14:paraId="3C976203">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Osnovna načela koja njegujemo ovim pristupom uključuju slobodu, otvorenost i raznolikost. Osjetljivost odgajatelja za stvaranje pozitivne klime u odgojnoj skupini kao uvjeta uspješnosti cjelokupnog odgojno – obrazovnog procesa, zadovoljavanja potreba djece i njihovih roditelja, bilo je osnovno polazište za odabir aktivnosti u ovoj pedagoškoj godini. Aktivnosti koje su odabrali za njihovo ostvarenje, bile su prilagođene aktualnim dječjim interesima i tematici koja je aktualna za svaku skupinu pojedinačno. </w:t>
      </w:r>
    </w:p>
    <w:p w14:paraId="1697D972">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Osim godišnjeg planiranja, odgojitelji vrše i tromjesečna, tjedna i dnevna planiranja, kao i evaluaciju po istim elementima. Tendencija je da se planiranje vrši temeljem evaluacije. </w:t>
      </w:r>
    </w:p>
    <w:p w14:paraId="5A7DA169">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U radu Dječjeg vrtića Bubamara Kalinovac rad je organiziran u mješovitim ili heterogenim odgojnim grupama. Prostor u SDB raspoređen je po centrima koji su jedni od drugih odijeljeni različitim pregradama (od drveta, različitih tkanina, kartona i sl.). Sobe su opremljene kupljenim didaktičkim igračkama i materijalima, no mnoštvo igračaka je zajednički rad djece, odgojitelja i roditelja. Također u radu se koristi pedagoško neoblikovani materijal koji se dopunjuje i mijenja s obzirom na dječje interese i potrebe. </w:t>
      </w:r>
    </w:p>
    <w:p w14:paraId="20A61F6D">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Međusobno družeći se, djeca različitih sposobnosti i kronološke dobi, uče brinuti se jedni za druge, pomagati jedni drugima i učiti jedni od drugih. Mlađa djeca se dakle uključuju u složenije imitativne igre što pomaže stjecanju socijalnih vještina dok starija djeca imaju mogućnost usavršavanja socijalnih vještina u igri sa mlađim prijateljima. Starija djeca brinu da mlađa poštuju pravila, a ujedno uče poštivati pravila i kontrolirati vlastita ponašanja. Stvorili smo dinamično okruženje koje polazi od djeteta, raznovrsnu i bogatu ponudu materijala, odnosno, okruženje koje je poticajno za učenje djeteta. U svom radu, odgojitelj je usmjeren na pažljivo promatranje djeteta jer spoznaje do kojih dođemo na ovaj način koristimo u planiranju daljnjeg rada. Odgojno-obrazovni rad temeljen je na dječjem interesu kojeg nastojimo proširiti i produbiti različitim planiranim i spontanim aktivnostima (individualnim, grupnim). </w:t>
      </w:r>
    </w:p>
    <w:p w14:paraId="201049C1">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Osnovna zadaća ravnatelja je jačanje kompetencije odgojitelja i ostalih zaposlenika u okviru struke, poticanje kreativnosti i autonomije u radu koristeći osnovna podupiruća načela upravljanja. Ogledalo se to u nastojanju unapređivanja organizacije i realizacije procesa rada kao i podizanju kompetencija odgojnih djelatnika. Ključna je uloga ravnatelja da kao pozitivni lider zainteresira sve sudionike, ispuni ih pozitivnom energijom i modificira postojeće samozadovoljstvo i ortodoksiju kada se pojave. Bitna osobina ravnatelja je da zna potaknuti interes, ambiciju, motiviranost i sigurnost odgojitelja a preko njih i skupine u vlastite potencijale da mogu postići novo postavljene ciljeve i zadaće.</w:t>
      </w:r>
    </w:p>
    <w:p w14:paraId="2BEA2A96">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Zadaće su se provodile po razvojnim područjima: </w:t>
      </w:r>
    </w:p>
    <w:p w14:paraId="51707C2E">
      <w:pPr>
        <w:numPr>
          <w:ilvl w:val="0"/>
          <w:numId w:val="6"/>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Tjelesni i psihomotorni razvoj </w:t>
      </w:r>
    </w:p>
    <w:p w14:paraId="6358D9AF">
      <w:pPr>
        <w:numPr>
          <w:ilvl w:val="0"/>
          <w:numId w:val="6"/>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Socio – emocionalni razvoj i razvoj ličnosti</w:t>
      </w:r>
    </w:p>
    <w:p w14:paraId="62A3FAC5">
      <w:pPr>
        <w:numPr>
          <w:ilvl w:val="0"/>
          <w:numId w:val="6"/>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Govor, komunikacija, izražavanje i stvaralaštvo </w:t>
      </w:r>
    </w:p>
    <w:p w14:paraId="47D83C7F">
      <w:pPr>
        <w:numPr>
          <w:ilvl w:val="0"/>
          <w:numId w:val="6"/>
        </w:numPr>
        <w:spacing w:line="360" w:lineRule="auto"/>
        <w:jc w:val="both"/>
        <w:rPr>
          <w:rFonts w:asciiTheme="minorHAnsi" w:hAnsiTheme="minorHAnsi" w:cstheme="minorHAnsi"/>
          <w:sz w:val="24"/>
          <w:szCs w:val="24"/>
        </w:rPr>
      </w:pPr>
      <w:r>
        <w:rPr>
          <w:rFonts w:eastAsia="Times New Roman" w:asciiTheme="minorHAnsi" w:hAnsiTheme="minorHAnsi" w:cstheme="minorHAnsi"/>
          <w:sz w:val="24"/>
          <w:szCs w:val="24"/>
        </w:rPr>
        <w:t>Spoznajni razvoj</w:t>
      </w:r>
    </w:p>
    <w:p w14:paraId="4D95A150">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Aktivnosti koje su odabrali za njihovo ostvarenje, bile su prilagođene aktualnim dječjim interesima i tematici koja je aktualna za svaku skupinu pojedinačno. </w:t>
      </w:r>
    </w:p>
    <w:p w14:paraId="005A575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Odgojitelji kombiniraju različite oblike rada, no svima je zajedničko to da u svojem odgojno – obrazovnom radu, koriste aktivnosti kojima se potiče samoinicijativa djece, samostalnost i autonomnost. </w:t>
      </w:r>
    </w:p>
    <w:p w14:paraId="24D5D0A5">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Naglašeno je poticanje samostalnosti djeteta u obavljanju higijenskih i fizioloških potreba, samostalnosti u posluživanju, hranjenju, urednosti za stolom, kulturnom ophođenju s drugima, te odluke o potrebi za dnevnim odmorom. </w:t>
      </w:r>
    </w:p>
    <w:p w14:paraId="39B1FF38">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Djeca su također tijekom godine poticana na spontano izražavanje, iskazivanje i imenovanje svojih potreba, ali su isto tako upućivani na prepoznavanje potreba druge djece u skladu s razvojnim sposobnostima. Djeca uče čineći, istražujući te su njihovi interesi i potrebe okosnica rada.</w:t>
      </w:r>
    </w:p>
    <w:p w14:paraId="7C98CED2">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Djeca su tijekom ove pedagoške godine bila raspoređena na tri odgojne skupine. Skupinama smo na prvom odgojiteljskom vijeću nadjenuli imena. Svaka odgojna skupina ima dva matična odgojitelja.</w:t>
      </w:r>
    </w:p>
    <w:p w14:paraId="20AFAAFA">
      <w:pPr>
        <w:spacing w:line="360" w:lineRule="auto"/>
        <w:jc w:val="both"/>
        <w:rPr>
          <w:rFonts w:eastAsia="Times New Roman" w:asciiTheme="minorHAnsi" w:hAnsiTheme="minorHAnsi" w:cstheme="minorHAnsi"/>
          <w:sz w:val="24"/>
          <w:szCs w:val="24"/>
        </w:rPr>
      </w:pPr>
    </w:p>
    <w:p w14:paraId="7975B5C5">
      <w:pPr>
        <w:spacing w:line="360" w:lineRule="auto"/>
        <w:jc w:val="both"/>
        <w:rPr>
          <w:rFonts w:eastAsia="Times New Roman" w:asciiTheme="minorHAnsi" w:hAnsiTheme="minorHAnsi" w:cstheme="minorHAnsi"/>
          <w:sz w:val="24"/>
          <w:szCs w:val="24"/>
        </w:rPr>
      </w:pPr>
    </w:p>
    <w:p w14:paraId="1564288A">
      <w:pPr>
        <w:spacing w:line="360" w:lineRule="auto"/>
        <w:jc w:val="both"/>
        <w:rPr>
          <w:rFonts w:eastAsia="Times New Roman" w:asciiTheme="minorHAnsi" w:hAnsiTheme="minorHAnsi" w:cstheme="minorHAnsi"/>
          <w:sz w:val="24"/>
          <w:szCs w:val="24"/>
        </w:rPr>
      </w:pPr>
    </w:p>
    <w:p w14:paraId="1BD85686">
      <w:pPr>
        <w:spacing w:line="360" w:lineRule="auto"/>
        <w:jc w:val="both"/>
        <w:rPr>
          <w:rFonts w:eastAsia="Times New Roman" w:asciiTheme="minorHAnsi" w:hAnsiTheme="minorHAnsi" w:cstheme="minorHAnsi"/>
          <w:sz w:val="24"/>
          <w:szCs w:val="24"/>
        </w:rPr>
      </w:pPr>
    </w:p>
    <w:p w14:paraId="0D43596F">
      <w:pPr>
        <w:spacing w:line="360" w:lineRule="auto"/>
        <w:ind w:firstLine="360"/>
        <w:jc w:val="both"/>
        <w:rPr>
          <w:rFonts w:eastAsia="Times New Roman" w:asciiTheme="minorHAnsi" w:hAnsiTheme="minorHAnsi" w:cstheme="minorHAnsi"/>
          <w:i/>
          <w:iCs/>
          <w:sz w:val="24"/>
          <w:szCs w:val="24"/>
        </w:rPr>
      </w:pPr>
      <w:r>
        <w:rPr>
          <w:rFonts w:eastAsia="Times New Roman" w:asciiTheme="minorHAnsi" w:hAnsiTheme="minorHAnsi" w:cstheme="minorHAnsi"/>
          <w:sz w:val="24"/>
          <w:szCs w:val="24"/>
        </w:rPr>
        <w:t>Tablica br. 2</w:t>
      </w:r>
      <w:r>
        <w:rPr>
          <w:rFonts w:eastAsia="Times New Roman" w:asciiTheme="minorHAnsi" w:hAnsiTheme="minorHAnsi" w:cstheme="minorHAnsi"/>
          <w:i/>
          <w:iCs/>
          <w:sz w:val="24"/>
          <w:szCs w:val="24"/>
        </w:rPr>
        <w:t xml:space="preserve"> - Odgojne skupine, odgojitelji i njihova stručna sprema</w:t>
      </w:r>
    </w:p>
    <w:tbl>
      <w:tblPr>
        <w:tblStyle w:val="35"/>
        <w:tblW w:w="91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288"/>
        <w:gridCol w:w="3546"/>
        <w:gridCol w:w="3352"/>
      </w:tblGrid>
      <w:tr w14:paraId="6CB3D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411" w:hRule="atLeast"/>
        </w:trPr>
        <w:tc>
          <w:tcPr>
            <w:tcW w:w="2288" w:type="dxa"/>
            <w:tcBorders>
              <w:top w:val="single" w:color="000000" w:sz="4" w:space="0"/>
              <w:bottom w:val="single" w:color="000000" w:sz="4" w:space="0"/>
            </w:tcBorders>
            <w:shd w:val="clear" w:color="auto" w:fill="95B3D7" w:themeFill="accent1" w:themeFillTint="99"/>
          </w:tcPr>
          <w:p w14:paraId="6BCAB6A3">
            <w:pPr>
              <w:spacing w:line="360" w:lineRule="auto"/>
              <w:jc w:val="center"/>
              <w:rPr>
                <w:rFonts w:eastAsia="Times New Roman" w:asciiTheme="minorHAnsi" w:hAnsiTheme="minorHAnsi" w:cstheme="minorHAnsi"/>
                <w:b/>
                <w:bCs/>
                <w:sz w:val="24"/>
                <w:szCs w:val="24"/>
              </w:rPr>
            </w:pPr>
          </w:p>
          <w:p w14:paraId="5ACD77B6">
            <w:pPr>
              <w:spacing w:line="360" w:lineRule="auto"/>
              <w:jc w:val="center"/>
              <w:rPr>
                <w:rFonts w:eastAsia="Times New Roman" w:asciiTheme="minorHAnsi" w:hAnsiTheme="minorHAnsi" w:cstheme="minorHAnsi"/>
                <w:b/>
                <w:bCs/>
                <w:sz w:val="24"/>
                <w:szCs w:val="24"/>
              </w:rPr>
            </w:pPr>
            <w:r>
              <w:rPr>
                <w:rFonts w:eastAsia="Times New Roman" w:asciiTheme="minorHAnsi" w:hAnsiTheme="minorHAnsi" w:cstheme="minorHAnsi"/>
                <w:b/>
                <w:bCs/>
                <w:sz w:val="24"/>
                <w:szCs w:val="24"/>
              </w:rPr>
              <w:t>ODGOJNA SKUPINA</w:t>
            </w:r>
          </w:p>
        </w:tc>
        <w:tc>
          <w:tcPr>
            <w:tcW w:w="3546" w:type="dxa"/>
            <w:tcBorders>
              <w:top w:val="single" w:color="000000" w:sz="4" w:space="0"/>
              <w:bottom w:val="single" w:color="000000" w:sz="4" w:space="0"/>
            </w:tcBorders>
            <w:shd w:val="clear" w:color="auto" w:fill="95B3D7" w:themeFill="accent1" w:themeFillTint="99"/>
          </w:tcPr>
          <w:p w14:paraId="17765B8F">
            <w:pPr>
              <w:spacing w:line="360" w:lineRule="auto"/>
              <w:jc w:val="center"/>
              <w:rPr>
                <w:rFonts w:eastAsia="Times New Roman" w:asciiTheme="minorHAnsi" w:hAnsiTheme="minorHAnsi" w:cstheme="minorHAnsi"/>
                <w:b/>
                <w:bCs/>
                <w:color w:val="000000"/>
                <w:sz w:val="24"/>
                <w:szCs w:val="24"/>
              </w:rPr>
            </w:pPr>
          </w:p>
          <w:p w14:paraId="32A339A4">
            <w:pPr>
              <w:spacing w:line="360" w:lineRule="auto"/>
              <w:jc w:val="center"/>
              <w:rPr>
                <w:rFonts w:eastAsia="Times New Roman" w:asciiTheme="minorHAnsi" w:hAnsiTheme="minorHAnsi" w:cstheme="minorHAnsi"/>
                <w:b/>
                <w:bCs/>
                <w:color w:val="000000"/>
                <w:sz w:val="24"/>
                <w:szCs w:val="24"/>
              </w:rPr>
            </w:pPr>
            <w:r>
              <w:rPr>
                <w:rFonts w:eastAsia="Times New Roman" w:asciiTheme="minorHAnsi" w:hAnsiTheme="minorHAnsi" w:cstheme="minorHAnsi"/>
                <w:b/>
                <w:bCs/>
                <w:color w:val="000000"/>
                <w:sz w:val="24"/>
                <w:szCs w:val="24"/>
              </w:rPr>
              <w:t>ODGOJITELJI</w:t>
            </w:r>
          </w:p>
        </w:tc>
        <w:tc>
          <w:tcPr>
            <w:tcW w:w="3352" w:type="dxa"/>
            <w:tcBorders>
              <w:top w:val="single" w:color="000000" w:sz="4" w:space="0"/>
              <w:bottom w:val="single" w:color="000000" w:sz="4" w:space="0"/>
            </w:tcBorders>
            <w:shd w:val="clear" w:color="auto" w:fill="95B3D7" w:themeFill="accent1" w:themeFillTint="99"/>
          </w:tcPr>
          <w:p w14:paraId="3AE7275D">
            <w:pPr>
              <w:spacing w:line="360" w:lineRule="auto"/>
              <w:jc w:val="center"/>
              <w:rPr>
                <w:rFonts w:eastAsia="Times New Roman" w:asciiTheme="minorHAnsi" w:hAnsiTheme="minorHAnsi" w:cstheme="minorHAnsi"/>
                <w:b/>
                <w:bCs/>
                <w:color w:val="000000"/>
                <w:sz w:val="24"/>
                <w:szCs w:val="24"/>
              </w:rPr>
            </w:pPr>
          </w:p>
          <w:p w14:paraId="50DDEC02">
            <w:pPr>
              <w:spacing w:line="360" w:lineRule="auto"/>
              <w:jc w:val="center"/>
              <w:rPr>
                <w:rFonts w:eastAsia="Times New Roman" w:asciiTheme="minorHAnsi" w:hAnsiTheme="minorHAnsi" w:cstheme="minorHAnsi"/>
                <w:b/>
                <w:bCs/>
                <w:color w:val="000000"/>
                <w:sz w:val="24"/>
                <w:szCs w:val="24"/>
              </w:rPr>
            </w:pPr>
            <w:r>
              <w:rPr>
                <w:rFonts w:eastAsia="Times New Roman" w:asciiTheme="minorHAnsi" w:hAnsiTheme="minorHAnsi" w:cstheme="minorHAnsi"/>
                <w:b/>
                <w:bCs/>
                <w:color w:val="000000"/>
                <w:sz w:val="24"/>
                <w:szCs w:val="24"/>
              </w:rPr>
              <w:t>STRUČNA SPREMA</w:t>
            </w:r>
          </w:p>
        </w:tc>
      </w:tr>
      <w:tr w14:paraId="1D49C1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554" w:hRule="atLeast"/>
        </w:trPr>
        <w:tc>
          <w:tcPr>
            <w:tcW w:w="2288" w:type="dxa"/>
            <w:tcBorders>
              <w:top w:val="single" w:color="000000" w:sz="4" w:space="0"/>
            </w:tcBorders>
            <w:shd w:val="clear" w:color="auto" w:fill="DBE5F1" w:themeFill="accent1" w:themeFillTint="33"/>
            <w:vAlign w:val="center"/>
          </w:tcPr>
          <w:p w14:paraId="4B722D12">
            <w:pPr>
              <w:spacing w:line="360" w:lineRule="auto"/>
              <w:jc w:val="center"/>
              <w:rPr>
                <w:rFonts w:eastAsia="Times New Roman" w:asciiTheme="minorHAnsi" w:hAnsiTheme="minorHAnsi" w:cstheme="minorHAnsi"/>
                <w:i/>
                <w:iCs/>
                <w:color w:val="000000"/>
                <w:sz w:val="24"/>
                <w:szCs w:val="24"/>
              </w:rPr>
            </w:pPr>
          </w:p>
          <w:p w14:paraId="7637FB8E">
            <w:pPr>
              <w:spacing w:line="360" w:lineRule="auto"/>
              <w:jc w:val="center"/>
              <w:rPr>
                <w:rFonts w:eastAsia="Times New Roman" w:asciiTheme="minorHAnsi" w:hAnsiTheme="minorHAnsi" w:cstheme="minorHAnsi"/>
                <w:i/>
                <w:iCs/>
                <w:color w:val="000000"/>
                <w:sz w:val="24"/>
                <w:szCs w:val="24"/>
              </w:rPr>
            </w:pPr>
            <w:r>
              <w:rPr>
                <w:rFonts w:eastAsia="Times New Roman" w:asciiTheme="minorHAnsi" w:hAnsiTheme="minorHAnsi" w:cstheme="minorHAnsi"/>
                <w:i/>
                <w:iCs/>
                <w:color w:val="000000"/>
                <w:sz w:val="24"/>
                <w:szCs w:val="24"/>
              </w:rPr>
              <w:t>ZEČIĆI</w:t>
            </w:r>
          </w:p>
        </w:tc>
        <w:tc>
          <w:tcPr>
            <w:tcW w:w="3546" w:type="dxa"/>
            <w:tcBorders>
              <w:top w:val="single" w:color="000000" w:sz="4" w:space="0"/>
            </w:tcBorders>
          </w:tcPr>
          <w:p w14:paraId="5CBA65A1">
            <w:pPr>
              <w:spacing w:line="360" w:lineRule="auto"/>
              <w:jc w:val="center"/>
              <w:rPr>
                <w:rFonts w:eastAsia="Times New Roman" w:asciiTheme="minorHAnsi" w:hAnsiTheme="minorHAnsi" w:cstheme="minorHAnsi"/>
                <w:color w:val="000000"/>
                <w:sz w:val="24"/>
                <w:szCs w:val="24"/>
              </w:rPr>
            </w:pPr>
          </w:p>
          <w:p w14:paraId="630269B4">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DARIJA LOVRAK</w:t>
            </w:r>
          </w:p>
          <w:p w14:paraId="7BB3AF24">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JELENA BENKOVIĆ</w:t>
            </w:r>
          </w:p>
          <w:p w14:paraId="3BADFA41">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IVANA BIRUŠ</w:t>
            </w:r>
          </w:p>
        </w:tc>
        <w:tc>
          <w:tcPr>
            <w:tcW w:w="3352" w:type="dxa"/>
            <w:tcBorders>
              <w:top w:val="single" w:color="000000" w:sz="4" w:space="0"/>
            </w:tcBorders>
          </w:tcPr>
          <w:p w14:paraId="1C66730C">
            <w:pPr>
              <w:spacing w:line="360" w:lineRule="auto"/>
              <w:jc w:val="center"/>
              <w:rPr>
                <w:rFonts w:eastAsia="Times New Roman" w:asciiTheme="minorHAnsi" w:hAnsiTheme="minorHAnsi" w:cstheme="minorHAnsi"/>
                <w:color w:val="000000"/>
                <w:sz w:val="24"/>
                <w:szCs w:val="24"/>
              </w:rPr>
            </w:pPr>
          </w:p>
          <w:p w14:paraId="52D8EEF5">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VŠS – bacc. praesc. educ.</w:t>
            </w:r>
          </w:p>
          <w:p w14:paraId="1F351D36">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SSS – tečaj dadilje</w:t>
            </w:r>
          </w:p>
          <w:p w14:paraId="675404D1">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VŠS - bacc. praesc. educ.</w:t>
            </w:r>
          </w:p>
        </w:tc>
      </w:tr>
      <w:tr w14:paraId="566EB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633" w:hRule="atLeast"/>
        </w:trPr>
        <w:tc>
          <w:tcPr>
            <w:tcW w:w="2288" w:type="dxa"/>
            <w:shd w:val="clear" w:color="auto" w:fill="DBE5F1" w:themeFill="accent1" w:themeFillTint="33"/>
            <w:vAlign w:val="center"/>
          </w:tcPr>
          <w:p w14:paraId="3196396C">
            <w:pPr>
              <w:spacing w:line="360" w:lineRule="auto"/>
              <w:jc w:val="center"/>
              <w:rPr>
                <w:rFonts w:eastAsia="Times New Roman" w:asciiTheme="minorHAnsi" w:hAnsiTheme="minorHAnsi" w:cstheme="minorHAnsi"/>
                <w:i/>
                <w:iCs/>
                <w:color w:val="000000"/>
                <w:sz w:val="24"/>
                <w:szCs w:val="24"/>
              </w:rPr>
            </w:pPr>
          </w:p>
          <w:p w14:paraId="6B25A858">
            <w:pPr>
              <w:spacing w:line="360" w:lineRule="auto"/>
              <w:jc w:val="center"/>
              <w:rPr>
                <w:rFonts w:eastAsia="Times New Roman" w:asciiTheme="minorHAnsi" w:hAnsiTheme="minorHAnsi" w:cstheme="minorHAnsi"/>
                <w:i/>
                <w:iCs/>
                <w:color w:val="000000"/>
                <w:sz w:val="24"/>
                <w:szCs w:val="24"/>
              </w:rPr>
            </w:pPr>
            <w:r>
              <w:rPr>
                <w:rFonts w:eastAsia="Times New Roman" w:asciiTheme="minorHAnsi" w:hAnsiTheme="minorHAnsi" w:cstheme="minorHAnsi"/>
                <w:i/>
                <w:iCs/>
                <w:color w:val="000000"/>
                <w:sz w:val="24"/>
                <w:szCs w:val="24"/>
              </w:rPr>
              <w:t>TIGRIĆI</w:t>
            </w:r>
          </w:p>
        </w:tc>
        <w:tc>
          <w:tcPr>
            <w:tcW w:w="3546" w:type="dxa"/>
          </w:tcPr>
          <w:p w14:paraId="1733DC81">
            <w:pPr>
              <w:spacing w:line="360" w:lineRule="auto"/>
              <w:rPr>
                <w:rFonts w:eastAsia="Times New Roman" w:asciiTheme="minorHAnsi" w:hAnsiTheme="minorHAnsi" w:cstheme="minorHAnsi"/>
                <w:color w:val="000000"/>
                <w:sz w:val="24"/>
                <w:szCs w:val="24"/>
              </w:rPr>
            </w:pPr>
          </w:p>
          <w:p w14:paraId="11C3CC62">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JASNA KANIĆ</w:t>
            </w:r>
          </w:p>
          <w:p w14:paraId="3B9EEF2B">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BARBARA SABOLIĆ</w:t>
            </w:r>
          </w:p>
        </w:tc>
        <w:tc>
          <w:tcPr>
            <w:tcW w:w="3352" w:type="dxa"/>
          </w:tcPr>
          <w:p w14:paraId="5B4A2833">
            <w:pPr>
              <w:spacing w:line="360" w:lineRule="auto"/>
              <w:jc w:val="center"/>
              <w:rPr>
                <w:rFonts w:eastAsia="Times New Roman" w:asciiTheme="minorHAnsi" w:hAnsiTheme="minorHAnsi" w:cstheme="minorHAnsi"/>
                <w:color w:val="000000"/>
                <w:sz w:val="24"/>
                <w:szCs w:val="24"/>
              </w:rPr>
            </w:pPr>
          </w:p>
          <w:p w14:paraId="46F515BA">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VŠ</w:t>
            </w:r>
            <w:r>
              <w:rPr>
                <w:rFonts w:eastAsia="Times New Roman" w:asciiTheme="minorHAnsi" w:hAnsiTheme="minorHAnsi" w:cstheme="minorHAnsi"/>
                <w:sz w:val="24"/>
                <w:szCs w:val="24"/>
              </w:rPr>
              <w:t>S - bacc. praesc. educ.</w:t>
            </w:r>
          </w:p>
          <w:p w14:paraId="0526F654">
            <w:pPr>
              <w:spacing w:line="360" w:lineRule="auto"/>
              <w:jc w:val="center"/>
              <w:rPr>
                <w:rFonts w:hint="default" w:eastAsia="Times New Roman" w:asciiTheme="minorHAnsi" w:hAnsiTheme="minorHAnsi" w:cstheme="minorHAnsi"/>
                <w:color w:val="000000"/>
                <w:sz w:val="24"/>
                <w:szCs w:val="24"/>
                <w:lang w:val="hr-HR"/>
              </w:rPr>
            </w:pPr>
            <w:r>
              <w:rPr>
                <w:rFonts w:eastAsia="Times New Roman" w:asciiTheme="minorHAnsi" w:hAnsiTheme="minorHAnsi" w:cstheme="minorHAnsi"/>
                <w:color w:val="000000"/>
                <w:sz w:val="24"/>
                <w:szCs w:val="24"/>
              </w:rPr>
              <w:t>VŠS – bacc.oec.</w:t>
            </w:r>
            <w:r>
              <w:rPr>
                <w:rFonts w:hint="default" w:eastAsia="Times New Roman" w:asciiTheme="minorHAnsi" w:hAnsiTheme="minorHAnsi" w:cstheme="minorHAnsi"/>
                <w:color w:val="000000"/>
                <w:sz w:val="24"/>
                <w:szCs w:val="24"/>
                <w:lang w:val="hr-HR"/>
              </w:rPr>
              <w:t xml:space="preserve"> - nestručna zamjena</w:t>
            </w:r>
          </w:p>
          <w:p w14:paraId="434F5B4F">
            <w:pPr>
              <w:spacing w:line="360" w:lineRule="auto"/>
              <w:rPr>
                <w:rFonts w:eastAsia="Times New Roman" w:asciiTheme="minorHAnsi" w:hAnsiTheme="minorHAnsi" w:cstheme="minorHAnsi"/>
                <w:color w:val="000000"/>
                <w:sz w:val="24"/>
                <w:szCs w:val="24"/>
              </w:rPr>
            </w:pPr>
          </w:p>
        </w:tc>
      </w:tr>
      <w:tr w14:paraId="3C07D2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689" w:hRule="atLeast"/>
        </w:trPr>
        <w:tc>
          <w:tcPr>
            <w:tcW w:w="2288" w:type="dxa"/>
            <w:shd w:val="clear" w:color="auto" w:fill="DBE5F1" w:themeFill="accent1" w:themeFillTint="33"/>
            <w:vAlign w:val="center"/>
          </w:tcPr>
          <w:p w14:paraId="71860500">
            <w:pPr>
              <w:spacing w:line="360" w:lineRule="auto"/>
              <w:jc w:val="center"/>
              <w:rPr>
                <w:rFonts w:eastAsia="Times New Roman" w:asciiTheme="minorHAnsi" w:hAnsiTheme="minorHAnsi" w:cstheme="minorHAnsi"/>
                <w:i/>
                <w:iCs/>
                <w:color w:val="000000"/>
                <w:sz w:val="24"/>
                <w:szCs w:val="24"/>
              </w:rPr>
            </w:pPr>
          </w:p>
          <w:p w14:paraId="3D7ACA16">
            <w:pPr>
              <w:spacing w:line="360" w:lineRule="auto"/>
              <w:jc w:val="center"/>
              <w:rPr>
                <w:rFonts w:eastAsia="Times New Roman" w:asciiTheme="minorHAnsi" w:hAnsiTheme="minorHAnsi" w:cstheme="minorHAnsi"/>
                <w:i/>
                <w:iCs/>
                <w:color w:val="000000"/>
                <w:sz w:val="24"/>
                <w:szCs w:val="24"/>
              </w:rPr>
            </w:pPr>
            <w:r>
              <w:rPr>
                <w:rFonts w:eastAsia="Times New Roman" w:asciiTheme="minorHAnsi" w:hAnsiTheme="minorHAnsi" w:cstheme="minorHAnsi"/>
                <w:i/>
                <w:iCs/>
                <w:color w:val="000000"/>
                <w:sz w:val="24"/>
                <w:szCs w:val="24"/>
              </w:rPr>
              <w:t>DUPINI</w:t>
            </w:r>
          </w:p>
        </w:tc>
        <w:tc>
          <w:tcPr>
            <w:tcW w:w="3546" w:type="dxa"/>
          </w:tcPr>
          <w:p w14:paraId="2AA775DA">
            <w:pPr>
              <w:spacing w:line="360" w:lineRule="auto"/>
              <w:jc w:val="center"/>
              <w:rPr>
                <w:rFonts w:eastAsia="Times New Roman" w:asciiTheme="minorHAnsi" w:hAnsiTheme="minorHAnsi" w:cstheme="minorHAnsi"/>
                <w:color w:val="000000"/>
                <w:sz w:val="24"/>
                <w:szCs w:val="24"/>
              </w:rPr>
            </w:pPr>
          </w:p>
          <w:p w14:paraId="5BF05329">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KATICA PLEŠKO</w:t>
            </w:r>
          </w:p>
          <w:p w14:paraId="218E2E5B">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MATEJA MATICA</w:t>
            </w:r>
          </w:p>
        </w:tc>
        <w:tc>
          <w:tcPr>
            <w:tcW w:w="3352" w:type="dxa"/>
          </w:tcPr>
          <w:p w14:paraId="66951A2B">
            <w:pPr>
              <w:spacing w:line="360" w:lineRule="auto"/>
              <w:jc w:val="center"/>
              <w:rPr>
                <w:rFonts w:eastAsia="Times New Roman" w:asciiTheme="minorHAnsi" w:hAnsiTheme="minorHAnsi" w:cstheme="minorHAnsi"/>
                <w:color w:val="000000"/>
                <w:sz w:val="24"/>
                <w:szCs w:val="24"/>
              </w:rPr>
            </w:pPr>
          </w:p>
          <w:p w14:paraId="587AB74B">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VŠS - bacc. praesc. educ..</w:t>
            </w:r>
          </w:p>
          <w:p w14:paraId="30B2210C">
            <w:pPr>
              <w:spacing w:line="360" w:lineRule="auto"/>
              <w:jc w:val="center"/>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VŠS - bacc. praesc. educ.</w:t>
            </w:r>
          </w:p>
          <w:p w14:paraId="620D872E">
            <w:pPr>
              <w:spacing w:line="360" w:lineRule="auto"/>
              <w:jc w:val="center"/>
              <w:rPr>
                <w:rFonts w:eastAsia="Times New Roman" w:asciiTheme="minorHAnsi" w:hAnsiTheme="minorHAnsi" w:cstheme="minorHAnsi"/>
                <w:color w:val="000000"/>
                <w:sz w:val="24"/>
                <w:szCs w:val="24"/>
              </w:rPr>
            </w:pPr>
          </w:p>
        </w:tc>
      </w:tr>
    </w:tbl>
    <w:p w14:paraId="21965A4D">
      <w:pPr>
        <w:spacing w:line="360" w:lineRule="auto"/>
        <w:jc w:val="both"/>
        <w:rPr>
          <w:rFonts w:eastAsia="Times New Roman" w:asciiTheme="minorHAnsi" w:hAnsiTheme="minorHAnsi" w:cstheme="minorHAnsi"/>
          <w:b/>
          <w:sz w:val="24"/>
          <w:szCs w:val="24"/>
        </w:rPr>
      </w:pPr>
    </w:p>
    <w:p w14:paraId="2923A85C">
      <w:bookmarkStart w:id="31" w:name="_Toc205459292"/>
      <w:r>
        <w:br w:type="page"/>
      </w:r>
    </w:p>
    <w:p w14:paraId="028AB946">
      <w:pPr>
        <w:pStyle w:val="2"/>
      </w:pPr>
      <w:r>
        <w:t>REALIZACIJA PLANA I PROGRAMA STRUČNOG SURADNIKA PEDAGOGA</w:t>
      </w:r>
      <w:bookmarkEnd w:id="31"/>
    </w:p>
    <w:p w14:paraId="0925307E">
      <w:pPr>
        <w:spacing w:line="360" w:lineRule="auto"/>
        <w:ind w:firstLine="360"/>
        <w:rPr>
          <w:rFonts w:asciiTheme="minorHAnsi" w:hAnsiTheme="minorHAnsi" w:cstheme="minorHAnsi"/>
          <w:sz w:val="24"/>
          <w:szCs w:val="24"/>
        </w:rPr>
      </w:pPr>
      <w:r>
        <w:rPr>
          <w:rFonts w:asciiTheme="minorHAnsi" w:hAnsiTheme="minorHAnsi" w:cstheme="minorHAnsi"/>
          <w:sz w:val="24"/>
          <w:szCs w:val="24"/>
        </w:rPr>
        <w:t xml:space="preserve">Stručna suradnica pedagoginja zaposlena je na pola radnog vremena od rujna 2024. godine kao pripravnica koja treba položiti stručni ispit. Od tada je kontinuirano pratila realizaciju odgojno-obrazovnog rada, stručno pridonosila efikasnosti odgojno-obrazovnih ciljeva i radila na unapređenju cjelovitog odgojno-obrazovnog procesa. Ostvarivala je suradnju s roditeljima i vanjskim čimbenicima, predlagala inovacije te sudjelovala u ostvarivanju programa stručnog usavršavanja djelatnika. </w:t>
      </w:r>
    </w:p>
    <w:p w14:paraId="72C21A60">
      <w:pPr>
        <w:spacing w:line="360" w:lineRule="auto"/>
        <w:rPr>
          <w:rFonts w:asciiTheme="minorHAnsi" w:hAnsiTheme="minorHAnsi" w:cstheme="minorHAnsi"/>
          <w:sz w:val="24"/>
          <w:szCs w:val="24"/>
        </w:rPr>
      </w:pPr>
      <w:r>
        <w:rPr>
          <w:rFonts w:asciiTheme="minorHAnsi" w:hAnsiTheme="minorHAnsi" w:cstheme="minorHAnsi"/>
          <w:sz w:val="24"/>
          <w:szCs w:val="24"/>
        </w:rPr>
        <w:t xml:space="preserve">Pedagoginja je svojim radom ostvarila različite zadaće vezane uz ključne dionike dječjeg vrtića Bubamara Kalinovac. </w:t>
      </w:r>
    </w:p>
    <w:p w14:paraId="1B7AD574">
      <w:pPr>
        <w:spacing w:line="360" w:lineRule="auto"/>
        <w:rPr>
          <w:rFonts w:asciiTheme="minorHAnsi" w:hAnsiTheme="minorHAnsi" w:cstheme="minorHAnsi"/>
          <w:sz w:val="24"/>
          <w:szCs w:val="24"/>
        </w:rPr>
      </w:pPr>
      <w:r>
        <w:rPr>
          <w:rFonts w:asciiTheme="minorHAnsi" w:hAnsiTheme="minorHAnsi" w:cstheme="minorHAnsi"/>
          <w:sz w:val="24"/>
          <w:szCs w:val="24"/>
        </w:rPr>
        <w:t xml:space="preserve">Prvotno, </w:t>
      </w:r>
      <w:r>
        <w:rPr>
          <w:rFonts w:asciiTheme="minorHAnsi" w:hAnsiTheme="minorHAnsi" w:cstheme="minorHAnsi"/>
          <w:b/>
          <w:bCs/>
          <w:sz w:val="24"/>
          <w:szCs w:val="24"/>
        </w:rPr>
        <w:t>u odnosu na dijete</w:t>
      </w:r>
      <w:r>
        <w:rPr>
          <w:rFonts w:asciiTheme="minorHAnsi" w:hAnsiTheme="minorHAnsi" w:cstheme="minorHAnsi"/>
          <w:sz w:val="24"/>
          <w:szCs w:val="24"/>
        </w:rPr>
        <w:t xml:space="preserve">, pedagoginja je sudjelovala u praćenju procesa prilagodne novoupisane djece te je pružala pomoć pri otežanoj adaptaciji djece. Nadalje, kontinuirano je pratila, dokumentirala i analizirala grupne dinamike te također opažala i dokumentirala djetetove neposredne aktivnosti. Pomoću različitih instrumenata je pratila ponašanja i razvojne potrebe djece te je ujedno provela testiranje znanja predškolaca prije polaska u osnovnu školu. Pedagoginja je uz to nastojala davati prijedloge u svrhu prilagodbe prostorno-materijalnog i socijalnog okruženja te uvođenja inovacija koje su doprinijele kvalitetnijem razvoju djece. </w:t>
      </w:r>
    </w:p>
    <w:p w14:paraId="525B914A">
      <w:pPr>
        <w:spacing w:line="360" w:lineRule="auto"/>
        <w:rPr>
          <w:rFonts w:asciiTheme="minorHAnsi" w:hAnsiTheme="minorHAnsi" w:cstheme="minorHAnsi"/>
          <w:sz w:val="24"/>
          <w:szCs w:val="24"/>
        </w:rPr>
      </w:pPr>
      <w:r>
        <w:rPr>
          <w:rFonts w:asciiTheme="minorHAnsi" w:hAnsiTheme="minorHAnsi" w:cstheme="minorHAnsi"/>
          <w:sz w:val="24"/>
          <w:szCs w:val="24"/>
        </w:rPr>
        <w:t xml:space="preserve">Nadalje,  pedagoginja je </w:t>
      </w:r>
      <w:r>
        <w:rPr>
          <w:rFonts w:asciiTheme="minorHAnsi" w:hAnsiTheme="minorHAnsi" w:cstheme="minorHAnsi"/>
          <w:b/>
          <w:bCs/>
          <w:sz w:val="24"/>
          <w:szCs w:val="24"/>
        </w:rPr>
        <w:t>u odnosu na odgojiteljice</w:t>
      </w:r>
      <w:r>
        <w:rPr>
          <w:rFonts w:asciiTheme="minorHAnsi" w:hAnsiTheme="minorHAnsi" w:cstheme="minorHAnsi"/>
          <w:sz w:val="24"/>
          <w:szCs w:val="24"/>
        </w:rPr>
        <w:t xml:space="preserve"> kontinuirano pružala podršku u realizaciji raznih oblika suradnje i ostvarivanja partnerstva s roditeljima. Također je zajedno s odgojiteljicama surađivala u prijenosu informacija o psihološkoj i intelektualnom stanju djeteta u skupini te zajedničkom pružanju pomoći roditeljima kod otkrivanja razvojnih odstupanja djece i upućivanju na suradnju sa stručnjacima izvan ustanove. Svojim djelovanjem je nastojala zajedno s odgojiteljicama osmišljavati i unapređivati prostorno-materijalno okruženje, pružati im pomoć i podršku u vođenju pedagoške dokumentacije i ostvarivanju projektnih zadaća i ciljeva. Uz navedeno je poticala provođenje cjeloživotnog stručnog usavršavanja, refleksivne prakse te je savjetovala odgojiteljice tijekom razvoja njihovih profesionalnih vještina.</w:t>
      </w:r>
    </w:p>
    <w:p w14:paraId="1DE1AF08">
      <w:pPr>
        <w:spacing w:line="360" w:lineRule="auto"/>
        <w:rPr>
          <w:rFonts w:asciiTheme="minorHAnsi" w:hAnsiTheme="minorHAnsi" w:cstheme="minorHAnsi"/>
          <w:sz w:val="24"/>
          <w:szCs w:val="24"/>
        </w:rPr>
      </w:pPr>
      <w:r>
        <w:rPr>
          <w:rFonts w:asciiTheme="minorHAnsi" w:hAnsiTheme="minorHAnsi" w:cstheme="minorHAnsi"/>
          <w:sz w:val="24"/>
          <w:szCs w:val="24"/>
        </w:rPr>
        <w:t xml:space="preserve">Pedagoginja je tijekom </w:t>
      </w:r>
      <w:r>
        <w:rPr>
          <w:rFonts w:asciiTheme="minorHAnsi" w:hAnsiTheme="minorHAnsi" w:cstheme="minorHAnsi"/>
          <w:b/>
          <w:bCs/>
          <w:sz w:val="24"/>
          <w:szCs w:val="24"/>
        </w:rPr>
        <w:t>suradnje s ravnateljicom</w:t>
      </w:r>
      <w:r>
        <w:rPr>
          <w:rFonts w:asciiTheme="minorHAnsi" w:hAnsiTheme="minorHAnsi" w:cstheme="minorHAnsi"/>
          <w:sz w:val="24"/>
          <w:szCs w:val="24"/>
        </w:rPr>
        <w:t xml:space="preserve"> radila na ostvarivanju plana i programa pripravničkog staža pedagoginje. Zatim je surađivala u organizaciji rada, obogaćivanju programa te upisu i ispisu djece, te izradi pedagoške dokumentacije i refleksiji i samorefleksiji odgojno-obrazovnog djelovanja. </w:t>
      </w:r>
    </w:p>
    <w:p w14:paraId="76049600">
      <w:pPr>
        <w:spacing w:line="360" w:lineRule="auto"/>
        <w:rPr>
          <w:rFonts w:asciiTheme="minorHAnsi" w:hAnsiTheme="minorHAnsi" w:cstheme="minorHAnsi"/>
          <w:sz w:val="24"/>
          <w:szCs w:val="24"/>
        </w:rPr>
      </w:pPr>
      <w:r>
        <w:rPr>
          <w:rFonts w:asciiTheme="minorHAnsi" w:hAnsiTheme="minorHAnsi" w:cstheme="minorHAnsi"/>
          <w:b/>
          <w:bCs/>
          <w:sz w:val="24"/>
          <w:szCs w:val="24"/>
        </w:rPr>
        <w:t>Suradnjom s roditeljima</w:t>
      </w:r>
      <w:r>
        <w:rPr>
          <w:rFonts w:asciiTheme="minorHAnsi" w:hAnsiTheme="minorHAnsi" w:cstheme="minorHAnsi"/>
          <w:sz w:val="24"/>
          <w:szCs w:val="24"/>
        </w:rPr>
        <w:t xml:space="preserve">, pedagoginja je prenosila svoja stručna znanja u svrhu poticanja pravilnog rasta i razvoja djece. Davala je svoj stručni uvid u razvoj djece tijekom individualnih konzultacija, poticala roditelje na kontinuirano sudjelovanje u odgojno-obrazovnom procesu te ih poticala na aktivno uključivanje u rad dječjeg vrtića. </w:t>
      </w:r>
    </w:p>
    <w:p w14:paraId="28FB84DF">
      <w:pPr>
        <w:spacing w:line="360" w:lineRule="auto"/>
        <w:rPr>
          <w:rFonts w:asciiTheme="minorHAnsi" w:hAnsiTheme="minorHAnsi" w:cstheme="minorHAnsi"/>
          <w:sz w:val="24"/>
          <w:szCs w:val="24"/>
        </w:rPr>
      </w:pPr>
      <w:r>
        <w:rPr>
          <w:rFonts w:asciiTheme="minorHAnsi" w:hAnsiTheme="minorHAnsi" w:cstheme="minorHAnsi"/>
          <w:sz w:val="24"/>
          <w:szCs w:val="24"/>
        </w:rPr>
        <w:t xml:space="preserve">U odnosu na društvene čimbenike, ostvarena je suradnja s osnovnom školom i dugim dječjim vrtićima, a društveni čimbenici su kontinuirano bili informirani o obilježjima odgojno-obrazovnog rada u DV Bubamara. </w:t>
      </w:r>
    </w:p>
    <w:p w14:paraId="042CC925">
      <w:pPr>
        <w:spacing w:line="360" w:lineRule="auto"/>
        <w:rPr>
          <w:rFonts w:asciiTheme="minorHAnsi" w:hAnsiTheme="minorHAnsi" w:cstheme="minorHAnsi"/>
          <w:sz w:val="24"/>
          <w:szCs w:val="24"/>
        </w:rPr>
      </w:pPr>
      <w:r>
        <w:rPr>
          <w:rFonts w:asciiTheme="minorHAnsi" w:hAnsiTheme="minorHAnsi" w:cstheme="minorHAnsi"/>
          <w:sz w:val="24"/>
          <w:szCs w:val="24"/>
        </w:rPr>
        <w:t>Pedagoginja je svoje kompetencije usavršavala praćenjem suvremenih znanstvenih spoznaja i dostignuća; sudjelovanjem na seminarima, predavanjima i radionicama te redovitim praćenjem stručne i znanstvene literature.</w:t>
      </w:r>
    </w:p>
    <w:p w14:paraId="6245563F">
      <w:pPr>
        <w:spacing w:line="360" w:lineRule="auto"/>
        <w:rPr>
          <w:rFonts w:asciiTheme="minorHAnsi" w:hAnsiTheme="minorHAnsi" w:cstheme="minorHAnsi"/>
          <w:sz w:val="24"/>
          <w:szCs w:val="24"/>
        </w:rPr>
      </w:pPr>
    </w:p>
    <w:p w14:paraId="62B60B4A">
      <w:pPr>
        <w:pStyle w:val="2"/>
      </w:pPr>
      <w:bookmarkStart w:id="32" w:name="_Toc205459293"/>
      <w:r>
        <w:t>OSTVARENJE PLANA KULTURNIH, DRUŠTVENIH I JAVNIH ZBIVANJA</w:t>
      </w:r>
      <w:bookmarkEnd w:id="32"/>
    </w:p>
    <w:p w14:paraId="470C14B4">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Odlazak u BIBLIOBUS ...................................................................tijekom cijele pedagoške godine, dva puta mjesečno (svaki drugi ponedjeljak)</w:t>
      </w:r>
    </w:p>
    <w:p w14:paraId="015997E1">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Hrvatski Olimpijski dan.............................................................10.09.2024.</w:t>
      </w:r>
    </w:p>
    <w:p w14:paraId="001F2F9F">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2141855"/>
            <wp:effectExtent l="0" t="0" r="0" b="0"/>
            <wp:docPr id="214250190" name="Slika 2" descr="olimpijada 32 naslov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50190" name="Slika 2" descr="olimpijada 32 naslovnic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0FFBE5B6">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Europski tjedan mobilnosti</w:t>
      </w:r>
    </w:p>
    <w:p w14:paraId="5DF08AC6">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Svjetski dan prve pomoći………………………………………….11.09.2024.</w:t>
      </w:r>
    </w:p>
    <w:p w14:paraId="70730BE0">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2159635"/>
            <wp:effectExtent l="0" t="0" r="0" b="0"/>
            <wp:docPr id="1500904790" name="Slika 3" descr="Slika na kojoj se prikazuje u dvorani, zid, Ljudsko lice, djevojk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904790" name="Slika 3" descr="Slika na kojoj se prikazuje u dvorani, zid, Ljudsko lice, djevojka&#10;&#10;Sadržaj generiran uz AI možda nije toča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p w14:paraId="5329449B">
      <w:pPr>
        <w:pStyle w:val="3"/>
        <w:numPr>
          <w:ilvl w:val="0"/>
          <w:numId w:val="9"/>
        </w:numPr>
        <w:rPr>
          <w:rFonts w:eastAsia="Times New Roman" w:asciiTheme="minorHAnsi" w:hAnsiTheme="minorHAnsi" w:cstheme="minorHAnsi"/>
          <w:sz w:val="24"/>
          <w:szCs w:val="24"/>
        </w:rPr>
      </w:pPr>
      <w:r>
        <w:rPr>
          <w:rFonts w:eastAsia="Times New Roman" w:asciiTheme="minorHAnsi" w:hAnsiTheme="minorHAnsi" w:cstheme="minorHAnsi"/>
          <w:sz w:val="24"/>
          <w:szCs w:val="24"/>
        </w:rPr>
        <w:t>Zajednički roditeljski sastanak i gostovanje općinskog načelnika Darka Sobote…………………………………………………………………...16.09.2024.</w:t>
      </w:r>
    </w:p>
    <w:p w14:paraId="5DBC3FAC">
      <w:pPr>
        <w:pStyle w:val="3"/>
        <w:numPr>
          <w:ilvl w:val="0"/>
          <w:numId w:val="9"/>
        </w:numPr>
        <w:rPr>
          <w:rFonts w:eastAsia="Times New Roman" w:asciiTheme="minorHAnsi" w:hAnsiTheme="minorHAnsi" w:cstheme="minorHAnsi"/>
          <w:sz w:val="24"/>
          <w:szCs w:val="24"/>
        </w:rPr>
      </w:pPr>
      <w:r>
        <w:rPr>
          <w:rFonts w:eastAsia="Times New Roman" w:asciiTheme="minorHAnsi" w:hAnsiTheme="minorHAnsi" w:cstheme="minorHAnsi"/>
          <w:sz w:val="24"/>
          <w:szCs w:val="24"/>
        </w:rPr>
        <w:t>Obilježavanje godišnjeg doba JESEN .......................................23.09.2024.</w:t>
      </w:r>
    </w:p>
    <w:p w14:paraId="502F104E">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2141855"/>
            <wp:effectExtent l="0" t="0" r="0" b="0"/>
            <wp:docPr id="487388204" name="Slika 4" descr="DSC0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388204" name="Slika 4" descr="DSC0120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3E41E3A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Međunarodni dan nenasilja…………………………02.10.2024.</w:t>
      </w:r>
    </w:p>
    <w:p w14:paraId="6125E06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Svjetski dan pošte………………………………………..09.10.2024.</w:t>
      </w:r>
    </w:p>
    <w:p w14:paraId="3E483EF9">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2141855"/>
            <wp:effectExtent l="0" t="0" r="0" b="0"/>
            <wp:docPr id="1722856417" name="Slika 5" descr="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856417" name="Slika 5" descr="naslov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00C7A55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Mjesec oralnog zdravlja …..................................tijekom mjeseca listopada</w:t>
      </w:r>
    </w:p>
    <w:p w14:paraId="03F0100A">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dječji tjedan „LJUBAV DJECI PRIJE SVEGA“.....................02.- 08.10.2024.</w:t>
      </w:r>
    </w:p>
    <w:p w14:paraId="668A9D66">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dan starijih osoba………………………01.10.2024.</w:t>
      </w:r>
    </w:p>
    <w:p w14:paraId="47424E5F">
      <w:pPr>
        <w:pBdr>
          <w:top w:val="none" w:color="auto" w:sz="0" w:space="0"/>
          <w:left w:val="none" w:color="auto" w:sz="0" w:space="0"/>
          <w:bottom w:val="none" w:color="auto" w:sz="0" w:space="0"/>
          <w:right w:val="none" w:color="auto" w:sz="0" w:space="0"/>
          <w:between w:val="none" w:color="auto" w:sz="0" w:space="0"/>
        </w:pBdr>
        <w:spacing w:after="0" w:line="360" w:lineRule="auto"/>
        <w:ind w:left="1440"/>
        <w:rPr>
          <w:rFonts w:eastAsia="Times New Roman" w:asciiTheme="minorHAnsi" w:hAnsiTheme="minorHAnsi" w:cstheme="minorHAnsi"/>
          <w:sz w:val="24"/>
          <w:szCs w:val="24"/>
        </w:rPr>
      </w:pPr>
      <w:r>
        <w:drawing>
          <wp:inline distT="0" distB="0" distL="0" distR="0">
            <wp:extent cx="2861945" cy="2141855"/>
            <wp:effectExtent l="0" t="0" r="0" b="0"/>
            <wp:docPr id="1758200971" name="Slika 8" descr="DSC0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200971" name="Slika 8" descr="DSC0138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4BC9929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Na Trgu sv. Jurja u Đurđevcu odgojno-obrazovna skupina DUPINI sudjelovala je na "Medvenom denu".</w:t>
      </w:r>
      <w:r>
        <w:rPr>
          <w:rFonts w:eastAsia="Times New Roman" w:asciiTheme="minorHAnsi" w:hAnsiTheme="minorHAnsi" w:cstheme="minorHAnsi"/>
          <w:sz w:val="24"/>
          <w:szCs w:val="24"/>
        </w:rPr>
        <w:t>………….…14.10.2024.</w:t>
      </w:r>
    </w:p>
    <w:p w14:paraId="4D9629B9">
      <w:pPr>
        <w:pBdr>
          <w:top w:val="none" w:color="auto" w:sz="0" w:space="0"/>
          <w:left w:val="none" w:color="auto" w:sz="0" w:space="0"/>
          <w:bottom w:val="none" w:color="auto" w:sz="0" w:space="0"/>
          <w:right w:val="none" w:color="auto" w:sz="0" w:space="0"/>
          <w:between w:val="none" w:color="auto" w:sz="0" w:space="0"/>
        </w:pBdr>
        <w:spacing w:after="0" w:line="360" w:lineRule="auto"/>
        <w:ind w:left="1440"/>
        <w:rPr>
          <w:rFonts w:eastAsia="Times New Roman" w:asciiTheme="minorHAnsi" w:hAnsiTheme="minorHAnsi" w:cstheme="minorHAnsi"/>
          <w:sz w:val="24"/>
          <w:szCs w:val="24"/>
        </w:rPr>
      </w:pPr>
      <w:r>
        <w:drawing>
          <wp:inline distT="0" distB="0" distL="0" distR="0">
            <wp:extent cx="2861945" cy="1905000"/>
            <wp:effectExtent l="0" t="0" r="0" b="0"/>
            <wp:docPr id="1245426595" name="Slika 6" descr="IMG 1454 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426595" name="Slika 6" descr="IMG 1454 naslovn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7D5C4DD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Obilježen Svjetski dan pješačenja…………………….16.10.2024.</w:t>
      </w:r>
    </w:p>
    <w:p w14:paraId="41334ED7">
      <w:pPr>
        <w:pBdr>
          <w:top w:val="none" w:color="auto" w:sz="0" w:space="0"/>
          <w:left w:val="none" w:color="auto" w:sz="0" w:space="0"/>
          <w:bottom w:val="none" w:color="auto" w:sz="0" w:space="0"/>
          <w:right w:val="none" w:color="auto" w:sz="0" w:space="0"/>
          <w:between w:val="none" w:color="auto" w:sz="0" w:space="0"/>
        </w:pBdr>
        <w:spacing w:after="0" w:line="360" w:lineRule="auto"/>
        <w:ind w:left="1440"/>
        <w:rPr>
          <w:rFonts w:eastAsia="Times New Roman" w:asciiTheme="minorHAnsi" w:hAnsiTheme="minorHAnsi" w:cstheme="minorHAnsi"/>
          <w:sz w:val="24"/>
          <w:szCs w:val="24"/>
        </w:rPr>
      </w:pPr>
      <w:r>
        <w:drawing>
          <wp:inline distT="0" distB="0" distL="0" distR="0">
            <wp:extent cx="2861945" cy="1905000"/>
            <wp:effectExtent l="0" t="0" r="0" b="0"/>
            <wp:docPr id="797162872" name="Slika 9" descr="IMG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162872" name="Slika 9" descr="IMG 150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79D4999B">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Zahvalnost za kruh i sve plodove zemlje uz blagoslov kruha i plodova zemlje..………………………………………….23.10.2024.</w:t>
      </w:r>
    </w:p>
    <w:p w14:paraId="658427D4">
      <w:pPr>
        <w:pBdr>
          <w:top w:val="none" w:color="auto" w:sz="0" w:space="0"/>
          <w:left w:val="none" w:color="auto" w:sz="0" w:space="0"/>
          <w:bottom w:val="none" w:color="auto" w:sz="0" w:space="0"/>
          <w:right w:val="none" w:color="auto" w:sz="0" w:space="0"/>
          <w:between w:val="none" w:color="auto" w:sz="0" w:space="0"/>
        </w:pBdr>
        <w:spacing w:after="0" w:line="360" w:lineRule="auto"/>
        <w:ind w:left="1440"/>
        <w:rPr>
          <w:rFonts w:eastAsia="Times New Roman" w:asciiTheme="minorHAnsi" w:hAnsiTheme="minorHAnsi" w:cstheme="minorHAnsi"/>
          <w:sz w:val="24"/>
          <w:szCs w:val="24"/>
        </w:rPr>
      </w:pPr>
      <w:r>
        <w:drawing>
          <wp:inline distT="0" distB="0" distL="0" distR="0">
            <wp:extent cx="3185795" cy="2123440"/>
            <wp:effectExtent l="0" t="0" r="0" b="0"/>
            <wp:docPr id="716631335" name="Slika 10" descr="Slika na kojoj se prikazuje odijevanje, osoba, scena, u dvorani&#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631335" name="Slika 10" descr="Slika na kojoj se prikazuje odijevanje, osoba, scena, u dvorani&#10;&#10;Sadržaj generiran uz AI možda nije toča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3186000" cy="2124000"/>
                    </a:xfrm>
                    <a:prstGeom prst="rect">
                      <a:avLst/>
                    </a:prstGeom>
                    <a:noFill/>
                    <a:ln>
                      <a:noFill/>
                    </a:ln>
                  </pic:spPr>
                </pic:pic>
              </a:graphicData>
            </a:graphic>
          </wp:inline>
        </w:drawing>
      </w:r>
    </w:p>
    <w:p w14:paraId="314F0F50">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Dani Općine Kalinovac..............................................................18.10.2024.</w:t>
      </w:r>
    </w:p>
    <w:p w14:paraId="410B3460">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Dan kravate.........................................................18.10.2024.</w:t>
      </w:r>
    </w:p>
    <w:p w14:paraId="648D959C">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Dan jabuka – kraljica voća………………………………..……….22.10.2024.</w:t>
      </w:r>
    </w:p>
    <w:p w14:paraId="4194D248">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Svjetski dan štednje – posjet Erste banci, Gradskoj knjižnici i Hrvatskoj Sahari – starija odgojna skupina „Dupini“…………………..…......................... 30.10.2024.</w:t>
      </w:r>
    </w:p>
    <w:p w14:paraId="00D438FC">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1905000"/>
            <wp:effectExtent l="0" t="0" r="0" b="0"/>
            <wp:docPr id="1119957965" name="Slika 11" descr="12 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957965" name="Slika 11" descr="12 naslov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01E49F0C">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Sudjelovanje u 52. sabirnoj akciji „Solidarnost na djelu“……………………31.10.2024.</w:t>
      </w:r>
    </w:p>
    <w:p w14:paraId="3042952E">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r>
        <w:drawing>
          <wp:inline distT="0" distB="0" distL="0" distR="0">
            <wp:extent cx="2861945" cy="1905000"/>
            <wp:effectExtent l="0" t="0" r="0" b="0"/>
            <wp:docPr id="1997079751" name="Slika 12" descr="IMG 1650 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079751" name="Slika 12" descr="IMG 1650 naslovn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6C696D93">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06DC75F9">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102BD2B9">
      <w:pPr>
        <w:numPr>
          <w:ilvl w:val="0"/>
          <w:numId w:val="7"/>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Dan siječanja na žrtve Domovinskog rata i na žrtve Vukovara i Škabrnje…………………………………………………..........15.11.2024.</w:t>
      </w:r>
    </w:p>
    <w:p w14:paraId="6F471398">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518604077" name="Slika 13" descr="Slika na kojoj se prikazuje vanjski, trava, zgrada, oso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604077" name="Slika 13" descr="Slika na kojoj se prikazuje vanjski, trava, zgrada, osoba&#10;&#10;Sadržaj generiran uz AI možda nije toča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131E608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Međunarodni dan tolerancije............................. 16.11.2024.</w:t>
      </w:r>
    </w:p>
    <w:p w14:paraId="0F6AA7E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Međunarodni dan borbe protiv nasilja nad djecom..............19.11.2024.</w:t>
      </w:r>
    </w:p>
    <w:p w14:paraId="117AAE87">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mjesec hrvatske knjige.......................................20.11.2024.</w:t>
      </w:r>
    </w:p>
    <w:p w14:paraId="0985301E">
      <w:pPr>
        <w:numPr>
          <w:ilvl w:val="0"/>
          <w:numId w:val="8"/>
        </w:num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Dan dječjih prava................................................20.11.2024.</w:t>
      </w:r>
    </w:p>
    <w:p w14:paraId="51102B7E">
      <w:pPr>
        <w:numPr>
          <w:ilvl w:val="0"/>
          <w:numId w:val="8"/>
        </w:num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Sudjelovanje u Projektu građanin – Djeca su čitala djeci………………..27.11.2024.</w:t>
      </w:r>
    </w:p>
    <w:p w14:paraId="4929563B">
      <w:pPr>
        <w:pBdr>
          <w:top w:val="none" w:color="auto" w:sz="0" w:space="0"/>
          <w:left w:val="none" w:color="auto" w:sz="0" w:space="0"/>
          <w:bottom w:val="none" w:color="auto" w:sz="0" w:space="0"/>
          <w:right w:val="none" w:color="auto" w:sz="0" w:space="0"/>
          <w:between w:val="none" w:color="auto" w:sz="0" w:space="0"/>
        </w:pBdr>
        <w:spacing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1508237043" name="Slika 14" descr="Slika na kojoj se prikazuje odijevanje, osoba, u dvorani, djevojk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237043" name="Slika 14" descr="Slika na kojoj se prikazuje odijevanje, osoba, u dvorani, djevojka&#10;&#10;Sadržaj generiran uz AI možda nije točan."/>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2DC902E3">
      <w:pPr>
        <w:numPr>
          <w:ilvl w:val="0"/>
          <w:numId w:val="8"/>
        </w:numPr>
        <w:pBdr>
          <w:top w:val="none" w:color="auto" w:sz="0" w:space="0"/>
          <w:left w:val="none" w:color="auto" w:sz="0" w:space="0"/>
          <w:bottom w:val="none" w:color="auto" w:sz="0" w:space="0"/>
          <w:right w:val="none" w:color="auto" w:sz="0" w:space="0"/>
          <w:between w:val="none" w:color="auto" w:sz="0" w:space="0"/>
        </w:pBdr>
        <w:spacing w:line="24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PROSLAVA 30. OBLJETNICE OSNIVANJA DV BUBAMARA KALINOVAC…….29.11.2024.</w:t>
      </w:r>
    </w:p>
    <w:p w14:paraId="5F68E304">
      <w:pPr>
        <w:pBdr>
          <w:top w:val="none" w:color="auto" w:sz="0" w:space="0"/>
          <w:left w:val="none" w:color="auto" w:sz="0" w:space="0"/>
          <w:bottom w:val="none" w:color="auto" w:sz="0" w:space="0"/>
          <w:right w:val="none" w:color="auto" w:sz="0" w:space="0"/>
          <w:between w:val="none" w:color="auto" w:sz="0" w:space="0"/>
        </w:pBdr>
        <w:spacing w:line="240" w:lineRule="auto"/>
        <w:ind w:left="1440"/>
        <w:rPr>
          <w:rFonts w:eastAsia="Times New Roman" w:asciiTheme="minorHAnsi" w:hAnsiTheme="minorHAnsi" w:cstheme="minorHAnsi"/>
          <w:sz w:val="24"/>
          <w:szCs w:val="24"/>
        </w:rPr>
      </w:pPr>
      <w:r>
        <w:drawing>
          <wp:inline distT="0" distB="0" distL="0" distR="0">
            <wp:extent cx="2879725" cy="1919605"/>
            <wp:effectExtent l="0" t="0" r="0" b="0"/>
            <wp:docPr id="287082396" name="Slika 15" descr="Slika na kojoj se prikazuje u dvorani, zid, odijevanje, oso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082396" name="Slika 15" descr="Slika na kojoj se prikazuje u dvorani, zid, odijevanje, osoba&#10;&#10;Sadržaj generiran uz AI možda nije toča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7B3CC6BB">
      <w:pPr>
        <w:numPr>
          <w:ilvl w:val="0"/>
          <w:numId w:val="8"/>
        </w:numPr>
        <w:pBdr>
          <w:top w:val="none" w:color="auto" w:sz="0" w:space="0"/>
          <w:left w:val="none" w:color="auto" w:sz="0" w:space="0"/>
          <w:bottom w:val="none" w:color="auto" w:sz="0" w:space="0"/>
          <w:right w:val="none" w:color="auto" w:sz="0" w:space="0"/>
          <w:between w:val="none" w:color="auto" w:sz="0" w:space="0"/>
        </w:pBdr>
        <w:spacing w:line="24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Advent u vrtiću – palimo 1. adventsku svijeću……………….01.12..2024.</w:t>
      </w:r>
    </w:p>
    <w:p w14:paraId="21BF3FD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Obilježavanje Nikolinja – podjela poklona povodom sv Nikole koje je osigurala Općina Kalinovac...................................................... 06.12.2024.</w:t>
      </w:r>
    </w:p>
    <w:p w14:paraId="5D1F2DDC">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asciiTheme="minorHAnsi" w:hAnsiTheme="minorHAnsi" w:cstheme="minorHAnsi"/>
          <w:sz w:val="24"/>
          <w:szCs w:val="24"/>
          <w:shd w:val="clear" w:color="auto" w:fill="FFFFFF"/>
        </w:rPr>
      </w:pPr>
      <w:r>
        <w:drawing>
          <wp:inline distT="0" distB="0" distL="0" distR="0">
            <wp:extent cx="2861945" cy="1905000"/>
            <wp:effectExtent l="0" t="0" r="0" b="0"/>
            <wp:docPr id="277398708" name="Slika 16" descr="Sv Nikol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98708" name="Slika 16" descr="Sv Nikola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73174C3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U suradnji s Osnovnom školom „Ivan Lacković Croata“ Kalinovac u dječjem vrtiću organizirana je Večer matematike - na radionici su sudjelovali budući prvašići sa svojim roditeljima……………………………………………………..06.12.2024.</w:t>
      </w:r>
    </w:p>
    <w:p w14:paraId="2C56D261">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1905000"/>
            <wp:effectExtent l="0" t="0" r="0" b="0"/>
            <wp:docPr id="1021376107" name="Slika 17" descr="vecer matematike 6 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376107" name="Slika 17" descr="vecer matematike 6 naslovna"/>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1FFE086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Dan ljudskih prava..............................................10.12.2024.</w:t>
      </w:r>
    </w:p>
    <w:p w14:paraId="74DED0D7">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Održana je božićna radionica u mlađoj skupini „Tigrići“.………….06.12.2024.</w:t>
      </w:r>
    </w:p>
    <w:p w14:paraId="7B3D6F55">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r>
        <w:drawing>
          <wp:inline distT="0" distB="0" distL="0" distR="0">
            <wp:extent cx="2861945" cy="1905000"/>
            <wp:effectExtent l="0" t="0" r="0" b="0"/>
            <wp:docPr id="2922889" name="Slika 18" descr="Tigrici bozicn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2889" name="Slika 18" descr="Tigrici bozicna 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79357489">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04922B06">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Održana je božićna radionica u jasličkoj skupini „Zečići“.……….…10.12.2024.</w:t>
      </w:r>
    </w:p>
    <w:p w14:paraId="7F7122B4">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2141855"/>
            <wp:effectExtent l="0" t="0" r="0" b="0"/>
            <wp:docPr id="1525217283" name="Slika 19" descr="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217283" name="Slika 19" descr="naslovn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126421D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Bubamare izrađivale jaslice za Međunarodnu izložbu jaslica u Kalinovcu…………16.12.2024.</w:t>
      </w:r>
    </w:p>
    <w:p w14:paraId="5E9400B1">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1905000"/>
            <wp:effectExtent l="0" t="0" r="0" b="0"/>
            <wp:docPr id="1492745415" name="Slika 21" descr="IMG 1961.jasl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745415" name="Slika 21" descr="IMG 1961.jaslic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51A369F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Djeca i odgojitelji okitili bor u vrtiću Bubamara……...............16.12.2024.</w:t>
      </w:r>
    </w:p>
    <w:p w14:paraId="210018C1">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Održana je božićna radionica u starijoj skupini „Dupini“.………..…16.12.2024.</w:t>
      </w:r>
    </w:p>
    <w:p w14:paraId="46C8D0D3">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r>
        <w:drawing>
          <wp:inline distT="0" distB="0" distL="0" distR="0">
            <wp:extent cx="2861945" cy="1905000"/>
            <wp:effectExtent l="0" t="0" r="0" b="0"/>
            <wp:docPr id="148002875" name="Slika 20" descr="Dupini 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02875" name="Slika 20" descr="Dupini naslovn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1F1B4D78">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58519E04">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6BFE5C5B">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053E769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rPr>
        <w:t>Božićna predstava „Božićna potraga“ kazališta Teatar Tirena iz Zagreba – podijeljeni pokloni za svu djecu koje je osigurala Općina Kalinovac………….17.12.2024.</w:t>
      </w:r>
    </w:p>
    <w:p w14:paraId="798A9AD7">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1978347852" name="Slika 22" descr="Slika na kojoj se prikazuje odijevanje, zid, u dvorani, oso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347852" name="Slika 22" descr="Slika na kojoj se prikazuje odijevanje, zid, u dvorani, osoba&#10;&#10;Sadržaj generiran uz AI možda nije toča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6F95FDB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Obilježili adventska zbivanja i blagdan Božića..................tijekom prosinca </w:t>
      </w:r>
    </w:p>
    <w:p w14:paraId="12D71EFA">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prvi dan zime......................................................21.12.2024.</w:t>
      </w:r>
    </w:p>
    <w:p w14:paraId="773C3B9B">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Blagoslov djece, zaposlenika i vrtića – posjet župnika Ivice Gladoića i tajnika Apostolske nuncijature u Južnoafričkoj Republici, monsinjora Daria Paviše……………………..03.01.2025.</w:t>
      </w:r>
    </w:p>
    <w:p w14:paraId="6C7E9B1B">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Svjetski dan smijeha...................................................................10.01.2025.</w:t>
      </w:r>
    </w:p>
    <w:p w14:paraId="4198DEC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Sudjelovanje u projektu Građanin – djeca iz starije skupine sudjelovala su na sportskim igrama u školskoj sportskoj dvorani………………….22.012025.</w:t>
      </w:r>
    </w:p>
    <w:p w14:paraId="54EE3CC7">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r>
        <w:drawing>
          <wp:inline distT="0" distB="0" distL="0" distR="0">
            <wp:extent cx="2861945" cy="1905000"/>
            <wp:effectExtent l="0" t="0" r="0" b="0"/>
            <wp:docPr id="2120575225" name="Slika 23" descr="IMG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575225" name="Slika 23" descr="IMG 208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1580746B">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2F40C93E">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403082CA">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7D59CC0E">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7D1F2D3C">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53998734">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pPr>
    </w:p>
    <w:p w14:paraId="10CEB98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Zajednički roditeljski sastanak – predavanje zdravstvene voditeljice Božice Gorički pod nazivom „Zarazne bolesti u predškolskoj dobi“…………….….28.01.2025.</w:t>
      </w:r>
    </w:p>
    <w:p w14:paraId="5B79A67A">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1905000"/>
            <wp:effectExtent l="0" t="0" r="0" b="0"/>
            <wp:docPr id="953960934" name="Slika 24" descr="roditeljski sastanak naslov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960934" name="Slika 24" descr="roditeljski sastanak naslovn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4A542C2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Obilježavanje zimskih radosti………………….siječanj 2025.</w:t>
      </w:r>
    </w:p>
    <w:p w14:paraId="3E2C4237">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2141855"/>
            <wp:effectExtent l="0" t="0" r="0" b="0"/>
            <wp:docPr id="1255578421" name="Slika 25" descr="P103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578421" name="Slika 25" descr="P103178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2CC6629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Međunarodni dan zagrljaja.........................................................21.01.2025.</w:t>
      </w:r>
    </w:p>
    <w:p w14:paraId="11F699C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Noć muzeja – nastup polaznika Etno-tradicijskog programa u Galeriji Ivana Lackovića Croate na Batinskama……………………………………………….……….31.01.2025.</w:t>
      </w:r>
    </w:p>
    <w:p w14:paraId="09EBB1B1">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1905000"/>
            <wp:effectExtent l="0" t="0" r="0" b="0"/>
            <wp:docPr id="838893109" name="Slika 26" descr="Noc muzeja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893109" name="Slika 26" descr="Noc muzeja 2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0B9840D7">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Posjet pedagoginje Petre Šiško i učiteljice Jasne Miklaušić iz Osnovne škole I. L. Croata Kalinovac ……………………………………………………….……….11.02.2025.</w:t>
      </w:r>
    </w:p>
    <w:p w14:paraId="2EFF66AB">
      <w:pPr>
        <w:numPr>
          <w:ilvl w:val="0"/>
          <w:numId w:val="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p>
    <w:p w14:paraId="0BC4C48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Obilježen Dan zaljubljenih</w:t>
      </w:r>
      <w:r>
        <w:rPr>
          <w:rFonts w:hint="default" w:eastAsia="Times New Roman" w:asciiTheme="minorHAnsi" w:hAnsiTheme="minorHAnsi" w:cstheme="minorHAnsi"/>
          <w:sz w:val="24"/>
          <w:szCs w:val="24"/>
          <w:lang w:val="hr-HR"/>
        </w:rPr>
        <w:t xml:space="preserve"> -</w:t>
      </w:r>
      <w:r>
        <w:rPr>
          <w:rFonts w:eastAsia="Times New Roman" w:asciiTheme="minorHAnsi" w:hAnsiTheme="minorHAnsi" w:cstheme="minorHAnsi"/>
          <w:sz w:val="24"/>
          <w:szCs w:val="24"/>
        </w:rPr>
        <w:t xml:space="preserve"> Valentinovo……………………14.02.2025.</w:t>
      </w:r>
    </w:p>
    <w:p w14:paraId="557C4DF4">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2159635"/>
            <wp:effectExtent l="0" t="0" r="0" b="0"/>
            <wp:docPr id="612704736" name="Slika 28" descr="Slika na kojoj se prikazuje u dvorani, dijete koje je tek prohodalo, dječak, be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04736" name="Slika 28" descr="Slika na kojoj se prikazuje u dvorani, dijete koje je tek prohodalo, dječak, beba&#10;&#10;Sadržaj generiran uz AI možda nije točan."/>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p w14:paraId="22958083">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Sudjelovali smo na manifestaciji „Fašnek v Kalnovcu“........... 23.02.2025.</w:t>
      </w:r>
    </w:p>
    <w:p w14:paraId="658DC867">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300601392" name="Slika 27" descr="Slika na kojoj se prikazuje odijevanje, osoba, obuća, dječak&#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601392" name="Slika 27" descr="Slika na kojoj se prikazuje odijevanje, osoba, obuća, dječak&#10;&#10;Sadržaj generiran uz AI možda nije točan."/>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565E2E4A">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Dan ružičastih majica.........................................26.02.2025.</w:t>
      </w:r>
    </w:p>
    <w:p w14:paraId="0881020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Maškare u vrtiću…………………………………………..………………05.03.2025.</w:t>
      </w:r>
    </w:p>
    <w:p w14:paraId="229187E7">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2141855"/>
            <wp:effectExtent l="0" t="0" r="0" b="0"/>
            <wp:docPr id="525457107" name="Slika 29" descr="SUNP0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457107" name="Slika 29" descr="SUNP008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4A43247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Međunarodni dan žena……………………………………...…08.03.2025.</w:t>
      </w:r>
    </w:p>
    <w:p w14:paraId="36E1C5C3">
      <w:pPr>
        <w:numPr>
          <w:ilvl w:val="0"/>
          <w:numId w:val="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p>
    <w:p w14:paraId="33C8AA53">
      <w:pPr>
        <w:numPr>
          <w:ilvl w:val="0"/>
          <w:numId w:val="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p>
    <w:p w14:paraId="7B2CDC7E">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Predstava „U duru i molu za vrtić i školu“ kazališta Šareni svijet iz Zagreba…………………………………………………………………………10.03.2025.</w:t>
      </w:r>
    </w:p>
    <w:p w14:paraId="7BF94795">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1786173855" name="Slika 30" descr="Slika na kojoj se prikazuje odijevanje, Ljudsko lice, osoba, zid&#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173855" name="Slika 30" descr="Slika na kojoj se prikazuje odijevanje, Ljudsko lice, osoba, zid&#10;&#10;Sadržaj generiran uz AI možda nije točan."/>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0D025B7A">
      <w:pPr>
        <w:pStyle w:val="15"/>
        <w:numPr>
          <w:ilvl w:val="0"/>
          <w:numId w:val="8"/>
        </w:numPr>
        <w:shd w:val="clear" w:color="auto" w:fill="FFFFFF"/>
        <w:spacing w:before="0" w:beforeAutospacing="0" w:after="150" w:afterAutospacing="0" w:line="360" w:lineRule="auto"/>
        <w:rPr>
          <w:rFonts w:asciiTheme="minorHAnsi" w:hAnsiTheme="minorHAnsi" w:cstheme="minorHAnsi"/>
        </w:rPr>
      </w:pPr>
      <w:r>
        <w:rPr>
          <w:rFonts w:asciiTheme="minorHAnsi" w:hAnsiTheme="minorHAnsi" w:cstheme="minorHAnsi"/>
        </w:rPr>
        <w:t>Izlet u HNK Varaždin – skupine „Dupini“ i četverogodišnjaci iz skupine „Tigrići“ – predstava „Baby Lasagna – mačke i spačke“ u izvedbi Kerekeš Teatra……...12.03.2025.</w:t>
      </w:r>
    </w:p>
    <w:p w14:paraId="276208B6">
      <w:pPr>
        <w:pStyle w:val="15"/>
        <w:shd w:val="clear" w:color="auto" w:fill="FFFFFF"/>
        <w:spacing w:before="0" w:beforeAutospacing="0" w:after="150" w:afterAutospacing="0" w:line="360" w:lineRule="auto"/>
        <w:ind w:left="1440"/>
        <w:rPr>
          <w:rFonts w:asciiTheme="minorHAnsi" w:hAnsiTheme="minorHAnsi" w:cstheme="minorHAnsi"/>
        </w:rPr>
      </w:pPr>
      <w:r>
        <w:drawing>
          <wp:inline distT="0" distB="0" distL="0" distR="0">
            <wp:extent cx="2879725" cy="1919605"/>
            <wp:effectExtent l="0" t="0" r="0" b="0"/>
            <wp:docPr id="1231780524" name="Slika 31" descr="Slika na kojoj se prikazuje odijevanje, osoba, Ljudsko lice, u dvorani&#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780524" name="Slika 31" descr="Slika na kojoj se prikazuje odijevanje, osoba, Ljudsko lice, u dvorani&#10;&#10;Sadržaj generiran uz AI možda nije točan."/>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50231914">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Međunarodni dan matematike............................14.03.2025.</w:t>
      </w:r>
    </w:p>
    <w:p w14:paraId="3F17911C">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Dan očeva ..........................................................19.03.2025.</w:t>
      </w:r>
    </w:p>
    <w:p w14:paraId="3CAAE7A8">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Dan osoba s Down sindromom.......................... 21.03.2025.</w:t>
      </w:r>
    </w:p>
    <w:p w14:paraId="48C0D8BB">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80360" cy="2159635"/>
            <wp:effectExtent l="0" t="0" r="0" b="0"/>
            <wp:docPr id="692956177" name="Slika 32" descr="Slika na kojoj se prikazuje obuća, osoba, odijevanje, grup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956177" name="Slika 32" descr="Slika na kojoj se prikazuje obuća, osoba, odijevanje, grupa&#10;&#10;Sadržaj generiran uz AI možda nije toča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880847" cy="2160000"/>
                    </a:xfrm>
                    <a:prstGeom prst="rect">
                      <a:avLst/>
                    </a:prstGeom>
                    <a:noFill/>
                    <a:ln>
                      <a:noFill/>
                    </a:ln>
                  </pic:spPr>
                </pic:pic>
              </a:graphicData>
            </a:graphic>
          </wp:inline>
        </w:drawing>
      </w:r>
    </w:p>
    <w:p w14:paraId="5240AE83">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Obilježili smo prvi dan proljeća </w:t>
      </w:r>
      <w:r>
        <w:rPr>
          <w:rFonts w:asciiTheme="minorHAnsi" w:hAnsiTheme="minorHAnsi" w:cstheme="minorHAnsi"/>
          <w:sz w:val="24"/>
          <w:szCs w:val="24"/>
          <w:lang w:eastAsia="hr-HR"/>
        </w:rPr>
        <w:t>………………………………………….…21.03.2025.</w:t>
      </w:r>
      <w:r>
        <w:rPr>
          <w:rFonts w:eastAsia="Times New Roman" w:asciiTheme="minorHAnsi" w:hAnsiTheme="minorHAnsi" w:cstheme="minorHAnsi"/>
          <w:sz w:val="24"/>
          <w:szCs w:val="24"/>
        </w:rPr>
        <w:t xml:space="preserve"> </w:t>
      </w:r>
    </w:p>
    <w:p w14:paraId="1B842B2D">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Dan vode ...................................................................22.03.2025.</w:t>
      </w:r>
    </w:p>
    <w:p w14:paraId="3C361C50">
      <w:pPr>
        <w:numPr>
          <w:ilvl w:val="0"/>
          <w:numId w:val="10"/>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Obilježen Tjedan zdravih usta i zubi – posjeta zubara dr. dent. Med. Karla Ormuša i medicinske sestre Dajane Janković Repić……………….……..……25.03.2025.</w:t>
      </w:r>
    </w:p>
    <w:p w14:paraId="5F26D50A">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2159635"/>
            <wp:effectExtent l="0" t="0" r="0" b="0"/>
            <wp:docPr id="1696936643" name="Slika 34" descr="Slika na kojoj se prikazuje Ljudsko lice, odijevanje, dječak, oso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936643" name="Slika 34" descr="Slika na kojoj se prikazuje Ljudsko lice, odijevanje, dječak, osoba&#10;&#10;Sadržaj generiran uz AI možda nije točan."/>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p w14:paraId="6BDAA307">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lang w:eastAsia="hr-HR"/>
        </w:rPr>
      </w:pPr>
      <w:r>
        <w:rPr>
          <w:rFonts w:eastAsia="Times New Roman" w:asciiTheme="minorHAnsi" w:hAnsiTheme="minorHAnsi" w:cstheme="minorHAnsi"/>
          <w:sz w:val="24"/>
          <w:szCs w:val="24"/>
        </w:rPr>
        <w:t>Obilježili smo uskrsna zbivanja i blagdan Uskrsa.....................10. – 20.04.2025.</w:t>
      </w:r>
    </w:p>
    <w:p w14:paraId="048BC591">
      <w:pPr>
        <w:pStyle w:val="15"/>
        <w:numPr>
          <w:ilvl w:val="0"/>
          <w:numId w:val="11"/>
        </w:numPr>
        <w:shd w:val="clear" w:color="auto" w:fill="FFFFFF"/>
        <w:spacing w:before="0" w:beforeAutospacing="0" w:after="150" w:afterAutospacing="0" w:line="360" w:lineRule="auto"/>
        <w:rPr>
          <w:rFonts w:asciiTheme="minorHAnsi" w:hAnsiTheme="minorHAnsi" w:cstheme="minorHAnsi"/>
        </w:rPr>
      </w:pPr>
      <w:r>
        <w:rPr>
          <w:rFonts w:asciiTheme="minorHAnsi" w:hAnsiTheme="minorHAnsi" w:cstheme="minorHAnsi"/>
        </w:rPr>
        <w:t>Provedena edukativna akcija „Vidi i klikni“ u suradnji s HAK-om – sudjelovala starija skupina „Dupini“……………………………………………..……15.04.2025.</w:t>
      </w:r>
    </w:p>
    <w:p w14:paraId="10A6779E">
      <w:pPr>
        <w:pStyle w:val="15"/>
        <w:shd w:val="clear" w:color="auto" w:fill="FFFFFF"/>
        <w:spacing w:before="0" w:beforeAutospacing="0" w:after="150" w:afterAutospacing="0" w:line="360" w:lineRule="auto"/>
        <w:ind w:left="1440"/>
        <w:rPr>
          <w:rFonts w:asciiTheme="minorHAnsi" w:hAnsiTheme="minorHAnsi" w:cstheme="minorHAnsi"/>
        </w:rPr>
      </w:pPr>
      <w:r>
        <w:drawing>
          <wp:inline distT="0" distB="0" distL="0" distR="0">
            <wp:extent cx="2879725" cy="1919605"/>
            <wp:effectExtent l="0" t="0" r="0" b="0"/>
            <wp:docPr id="486468748" name="Slika 36" descr="Slika na kojoj se prikazuje zid, u dvorani, odijevanje, oso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468748" name="Slika 36" descr="Slika na kojoj se prikazuje zid, u dvorani, odijevanje, osoba&#10;&#10;Sadržaj generiran uz AI možda nije točan."/>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2FC0BD19">
      <w:pPr>
        <w:rPr>
          <w:rFonts w:asciiTheme="minorHAnsi" w:hAnsiTheme="minorHAnsi" w:cstheme="minorHAnsi"/>
        </w:rPr>
      </w:pPr>
      <w:r>
        <w:rPr>
          <w:rFonts w:asciiTheme="minorHAnsi" w:hAnsiTheme="minorHAnsi" w:cstheme="minorHAnsi"/>
        </w:rPr>
        <w:br w:type="page"/>
      </w:r>
    </w:p>
    <w:p w14:paraId="3109A829">
      <w:pPr>
        <w:pStyle w:val="15"/>
        <w:numPr>
          <w:ilvl w:val="0"/>
          <w:numId w:val="11"/>
        </w:numPr>
        <w:shd w:val="clear" w:color="auto" w:fill="FFFFFF"/>
        <w:spacing w:before="0" w:beforeAutospacing="0" w:after="150" w:afterAutospacing="0" w:line="360" w:lineRule="auto"/>
        <w:rPr>
          <w:rFonts w:asciiTheme="minorHAnsi" w:hAnsiTheme="minorHAnsi" w:cstheme="minorHAnsi"/>
        </w:rPr>
      </w:pPr>
      <w:r>
        <w:rPr>
          <w:rFonts w:asciiTheme="minorHAnsi" w:hAnsiTheme="minorHAnsi" w:cstheme="minorHAnsi"/>
        </w:rPr>
        <w:t>Obilježili smo „Dan planeta Zemlje“ – sadnja cvijeća u suradnji s roditeljima koji su osigurali potreban materijal…………………………………...22.04.2025.</w:t>
      </w:r>
    </w:p>
    <w:p w14:paraId="0C49CE7C">
      <w:pPr>
        <w:pStyle w:val="15"/>
        <w:shd w:val="clear" w:color="auto" w:fill="FFFFFF"/>
        <w:spacing w:before="0" w:beforeAutospacing="0" w:after="150" w:afterAutospacing="0" w:line="360" w:lineRule="auto"/>
        <w:ind w:left="1440"/>
        <w:rPr>
          <w:rFonts w:asciiTheme="minorHAnsi" w:hAnsiTheme="minorHAnsi" w:cstheme="minorHAnsi"/>
        </w:rPr>
      </w:pPr>
      <w:r>
        <w:drawing>
          <wp:inline distT="0" distB="0" distL="0" distR="0">
            <wp:extent cx="2861945" cy="2141855"/>
            <wp:effectExtent l="0" t="0" r="0" b="0"/>
            <wp:docPr id="324124828" name="Slika 37" descr="Zemlj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124828" name="Slika 37" descr="Zemlja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2861945" cy="2141855"/>
                    </a:xfrm>
                    <a:prstGeom prst="rect">
                      <a:avLst/>
                    </a:prstGeom>
                    <a:noFill/>
                    <a:ln>
                      <a:noFill/>
                    </a:ln>
                  </pic:spPr>
                </pic:pic>
              </a:graphicData>
            </a:graphic>
          </wp:inline>
        </w:drawing>
      </w:r>
    </w:p>
    <w:p w14:paraId="3CFFE2B8">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Edukacija iz pružanja prve pomoći – suradnja s Gradskim društvom Crvenog križa Đurđevac i njihovom ravnateljicom Sofijom Pašom koja je održala edukaciju…………………………………………………………..28.04.2025.</w:t>
      </w:r>
    </w:p>
    <w:p w14:paraId="77A3CCDA">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61945" cy="1905000"/>
            <wp:effectExtent l="0" t="0" r="0" b="0"/>
            <wp:docPr id="996355844" name="Slika 38" descr="predavanj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355844" name="Slika 38" descr="predavanj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2861945" cy="1905000"/>
                    </a:xfrm>
                    <a:prstGeom prst="rect">
                      <a:avLst/>
                    </a:prstGeom>
                    <a:noFill/>
                    <a:ln>
                      <a:noFill/>
                    </a:ln>
                  </pic:spPr>
                </pic:pic>
              </a:graphicData>
            </a:graphic>
          </wp:inline>
        </w:drawing>
      </w:r>
    </w:p>
    <w:p w14:paraId="57F10D94">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Svjetski dan plesa.......................................................29.04.2025.</w:t>
      </w:r>
    </w:p>
    <w:p w14:paraId="55A2CDCB">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Svjetski dan Sunca..............................................03.05.2025.</w:t>
      </w:r>
    </w:p>
    <w:p w14:paraId="7D1B218C">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Majčin dan .........................................................09.05.2025.</w:t>
      </w:r>
    </w:p>
    <w:p w14:paraId="7C13B216">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 xml:space="preserve">Sudjelovali smo na 10. „Virovskoj prkačijadi“- predstavnici Dječjeg vrtića Bubamara bili su  Janja i Ante te odgojiteljica Mateja Matica i ravnateljica Ivana Biruš – DV Bubamara osvojio je nagradu za najšareniji kolač……………………. 09.05.2025. </w:t>
      </w:r>
    </w:p>
    <w:p w14:paraId="16ABE8C0">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8970"/>
            <wp:effectExtent l="0" t="0" r="0" b="0"/>
            <wp:docPr id="278602672" name="Slika 40" descr="Slika na kojoj se prikazuje osoba, odijevanje, u dvorani, zdjel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02672" name="Slika 40" descr="Slika na kojoj se prikazuje osoba, odijevanje, u dvorani, zdjela&#10;&#10;Sadržaj generiran uz AI možda nije točan."/>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2880000" cy="1919365"/>
                    </a:xfrm>
                    <a:prstGeom prst="rect">
                      <a:avLst/>
                    </a:prstGeom>
                    <a:noFill/>
                    <a:ln>
                      <a:noFill/>
                    </a:ln>
                  </pic:spPr>
                </pic:pic>
              </a:graphicData>
            </a:graphic>
          </wp:inline>
        </w:drawing>
      </w:r>
    </w:p>
    <w:p w14:paraId="1EC488B3">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Međunarodni Dan obitelji .................................15.05.2025.</w:t>
      </w:r>
    </w:p>
    <w:p w14:paraId="3AD3279F">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Sudjelovanje na manifestaciji „Kalnovečki razgovori“ – djeca iz starije skupine „Dupini“………………………………………………………………….16.05.2025.</w:t>
      </w:r>
    </w:p>
    <w:p w14:paraId="07F767DA">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1409396325" name="Slika 42" descr="Slika na kojoj se prikazuje odijevanje, osoba, cvijet, grup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396325" name="Slika 42" descr="Slika na kojoj se prikazuje odijevanje, osoba, cvijet, grupa&#10;&#10;Sadržaj generiran uz AI možda nije točan."/>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0192024A">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Obilježili smo  Tjedan Crvenog križa i Crvenog polumjeseca………………………….…………………………………16.05.2025.</w:t>
      </w:r>
    </w:p>
    <w:p w14:paraId="101F15AF">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Posjet predškolaca OŠ I. L. Croata Kalinovac – druženje s učiteljicom Jasnom Miklaušić, pedagoginjom Petrom Šiško i djecom iz prvog razreda………..26.05.2025.</w:t>
      </w:r>
    </w:p>
    <w:p w14:paraId="770F95F7">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848712177" name="Slika 43" descr="Slika na kojoj se prikazuje odijevanje, u dvorani, zid, osob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12177" name="Slika 43" descr="Slika na kojoj se prikazuje odijevanje, u dvorani, zid, osoba&#10;&#10;Sadržaj generiran uz AI možda nije točan."/>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6A4A0ED2">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asciiTheme="minorHAnsi" w:hAnsiTheme="minorHAnsi" w:cstheme="minorHAnsi"/>
          <w:sz w:val="24"/>
          <w:szCs w:val="24"/>
          <w:shd w:val="clear" w:color="auto" w:fill="FFFFFF"/>
        </w:rPr>
        <w:t>Sudjelujemo na 21. Olimpijskom festivalu dječjih vrtića u Đurđevcu s našim predškolcima odgojne skupine „Dupini“ uz mnogo osvojenih medalja……………………………….………………………………………...….24.05.2025.</w:t>
      </w:r>
    </w:p>
    <w:p w14:paraId="57099ACC">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857394627" name="Slika 44" descr="Slika na kojoj se prikazuje osoba, odijevanje, sport, grupa&#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394627" name="Slika 44" descr="Slika na kojoj se prikazuje osoba, odijevanje, sport, grupa&#10;&#10;Sadržaj generiran uz AI možda nije točan."/>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4E3DEFF6">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Fotografiranje predškolaca.......................................................20.05.2025.</w:t>
      </w:r>
    </w:p>
    <w:p w14:paraId="78AAB96D">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Prijem olimpijaca kod općinskog načelnika i saborskog zastupnika Darka Sobotu u Općini Kalinovac……………………………………………………………….….28.05.2025.</w:t>
      </w:r>
    </w:p>
    <w:p w14:paraId="395C1D75">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8970"/>
            <wp:effectExtent l="0" t="0" r="0" b="0"/>
            <wp:docPr id="1472450619" name="Slika 45" descr="Slika na kojoj se prikazuje odijevanje, u dvorani, osoba, čovjek&#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450619" name="Slika 45" descr="Slika na kojoj se prikazuje odijevanje, u dvorani, osoba, čovjek&#10;&#10;Sadržaj generiran uz AI možda nije točan."/>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2880000" cy="1919365"/>
                    </a:xfrm>
                    <a:prstGeom prst="rect">
                      <a:avLst/>
                    </a:prstGeom>
                    <a:noFill/>
                    <a:ln>
                      <a:noFill/>
                    </a:ln>
                  </pic:spPr>
                </pic:pic>
              </a:graphicData>
            </a:graphic>
          </wp:inline>
        </w:drawing>
      </w:r>
    </w:p>
    <w:p w14:paraId="3522181C">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Međunarodni dan roditelja ................................01.06.2025.</w:t>
      </w:r>
    </w:p>
    <w:p w14:paraId="7803C282">
      <w:pPr>
        <w:numPr>
          <w:ilvl w:val="0"/>
          <w:numId w:val="11"/>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Završna svečanost predškolaca iz skupine „Dupini“..........................02.06.2025.</w:t>
      </w:r>
    </w:p>
    <w:p w14:paraId="16912BA6">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1919605"/>
            <wp:effectExtent l="0" t="0" r="0" b="0"/>
            <wp:docPr id="12091665" name="Slika 46" descr="Slika na kojoj se prikazuje odijevanje, zid, osoba, u dvorani&#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1665" name="Slika 46" descr="Slika na kojoj se prikazuje odijevanje, zid, osoba, u dvorani&#10;&#10;Sadržaj generiran uz AI možda nije točan."/>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2880000" cy="1920000"/>
                    </a:xfrm>
                    <a:prstGeom prst="rect">
                      <a:avLst/>
                    </a:prstGeom>
                    <a:noFill/>
                    <a:ln>
                      <a:noFill/>
                    </a:ln>
                  </pic:spPr>
                </pic:pic>
              </a:graphicData>
            </a:graphic>
          </wp:inline>
        </w:drawing>
      </w:r>
    </w:p>
    <w:p w14:paraId="083C649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Svjetski dan zaštite okoliša.................................05.06.2025.</w:t>
      </w:r>
    </w:p>
    <w:p w14:paraId="0FEAE35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smo početak ljeta....................................................... 21.06.2025.</w:t>
      </w:r>
    </w:p>
    <w:p w14:paraId="689FC8D8">
      <w:pPr>
        <w:pBdr>
          <w:top w:val="none" w:color="auto" w:sz="0" w:space="0"/>
          <w:left w:val="none" w:color="auto" w:sz="0" w:space="0"/>
          <w:bottom w:val="none" w:color="auto" w:sz="0" w:space="0"/>
          <w:right w:val="none" w:color="auto" w:sz="0" w:space="0"/>
          <w:between w:val="none" w:color="auto" w:sz="0" w:space="0"/>
        </w:pBdr>
        <w:spacing w:after="0" w:line="360" w:lineRule="auto"/>
        <w:ind w:left="1440"/>
        <w:jc w:val="both"/>
        <w:rPr>
          <w:rFonts w:eastAsia="Times New Roman" w:asciiTheme="minorHAnsi" w:hAnsiTheme="minorHAnsi" w:cstheme="minorHAnsi"/>
          <w:sz w:val="24"/>
          <w:szCs w:val="24"/>
        </w:rPr>
      </w:pPr>
      <w:r>
        <w:drawing>
          <wp:inline distT="0" distB="0" distL="0" distR="0">
            <wp:extent cx="2879725" cy="2159635"/>
            <wp:effectExtent l="0" t="0" r="0" b="0"/>
            <wp:docPr id="1642589894" name="Slika 47" descr="Slika na kojoj se prikazuje osoba, odijevanje, tlo, dijete koje je tek prohodalo&#10;&#10;Sadržaj generiran uz AI možda nije toč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89894" name="Slika 47" descr="Slika na kojoj se prikazuje osoba, odijevanje, tlo, dijete koje je tek prohodalo&#10;&#10;Sadržaj generiran uz AI možda nije točan."/>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2880000" cy="2160000"/>
                    </a:xfrm>
                    <a:prstGeom prst="rect">
                      <a:avLst/>
                    </a:prstGeom>
                    <a:noFill/>
                    <a:ln>
                      <a:noFill/>
                    </a:ln>
                  </pic:spPr>
                </pic:pic>
              </a:graphicData>
            </a:graphic>
          </wp:inline>
        </w:drawing>
      </w:r>
    </w:p>
    <w:p w14:paraId="41208A8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Obilježili Dan državnosti RH ................................................... 25.06.2025.</w:t>
      </w:r>
    </w:p>
    <w:p w14:paraId="0E9AE696">
      <w:p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color w:val="000000"/>
          <w:sz w:val="24"/>
          <w:szCs w:val="24"/>
        </w:rPr>
      </w:pPr>
    </w:p>
    <w:p w14:paraId="4937CF89">
      <w:pPr>
        <w:pStyle w:val="2"/>
        <w:numPr>
          <w:ilvl w:val="0"/>
          <w:numId w:val="1"/>
        </w:numPr>
      </w:pPr>
      <w:bookmarkStart w:id="33" w:name="_Toc177111039"/>
      <w:bookmarkStart w:id="34" w:name="_Toc205459294"/>
      <w:r>
        <w:t>PLANIRANJE, VREDNOVANJE, DOKUMENTIRANJE</w:t>
      </w:r>
      <w:bookmarkEnd w:id="33"/>
      <w:bookmarkEnd w:id="34"/>
    </w:p>
    <w:p w14:paraId="7D21A983">
      <w:pPr>
        <w:spacing w:line="360" w:lineRule="auto"/>
        <w:ind w:firstLine="360"/>
        <w:jc w:val="both"/>
        <w:rPr>
          <w:rFonts w:eastAsia="Times New Roman" w:asciiTheme="minorHAnsi" w:hAnsiTheme="minorHAnsi" w:cstheme="minorHAnsi"/>
          <w:sz w:val="24"/>
          <w:szCs w:val="24"/>
        </w:rPr>
      </w:pPr>
      <w:bookmarkStart w:id="35" w:name="_heading=h.2s8eyo1" w:colFirst="0" w:colLast="0"/>
      <w:bookmarkEnd w:id="35"/>
      <w:r>
        <w:rPr>
          <w:rFonts w:eastAsia="Times New Roman" w:asciiTheme="minorHAnsi" w:hAnsiTheme="minorHAnsi" w:cstheme="minorHAnsi"/>
          <w:sz w:val="24"/>
          <w:szCs w:val="24"/>
        </w:rPr>
        <w:t>Prema Državnom pedagoškom standardu NN 10/97 te Pravilnikom o obrascima i sadržaju pedagoške dokumentacije i evidencije o djeci u Dječjem vrtiću predviđene etape planiranja, vrednovanja  i dokumentiranja su izvršene pravodobno i u skladu s propisanim zahtjevima djelatnosti.</w:t>
      </w:r>
    </w:p>
    <w:p w14:paraId="0F70F244">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Odgojitelji su profesionalno i zakonski obavili etape planiranja, vrednovanja i dokumentiranja pedagoške dokumentacije.</w:t>
      </w:r>
    </w:p>
    <w:p w14:paraId="7B0ACEED">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Tromjesečni, tjedni, dnevni plan, valorizacija, zapisnici s roditeljskih sastanaka se vode u knjizi pedagoške dokumentacije. Tjedni plan planiraju obje odgojiteljice dogovarajući se o aktivnostima prema interesima djece, godišnjim dobima, blagdanima, događajima u lokalnoj zajednici, potrebama cjelogodišnjeg projekta. U konkretne aktivnosti, gdje god je bilo moguće uvršteni su sadržaji iz Sigurnosno-zaštitnog i preventivnog programa te Antikorupcijskog programa. Iz tog programa rađeni su sadržaji samozaštite, opasnim predmetima, opasnim igrama, opasnim situacijama, te sigurnosti djece u prometu. </w:t>
      </w:r>
    </w:p>
    <w:p w14:paraId="68B14B16">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Dolasci djece se također svakodnevno evidentiraju. Imenik djece vodi svaka grupa za svoju djecu sa podacima o djetetu i njegovim roditeljima (ime, prezime, mjesto i datum rođenja, oib, adresa stanovanja, radno mjesto i brojevi telefona roditelja). </w:t>
      </w:r>
    </w:p>
    <w:p w14:paraId="749A87E5">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Svaka odgojiteljica vodi evidenciju individualnog stručnog usavršavanja.</w:t>
      </w:r>
    </w:p>
    <w:p w14:paraId="675C5486">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Dječji vrtić  Bubamara Kalinovac - OBAVEZNA PEDAGOŠKA DOKUMENTACIJA U VRTIĆU: </w:t>
      </w:r>
    </w:p>
    <w:p w14:paraId="5C238E17">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Matična knjiga djece </w:t>
      </w:r>
    </w:p>
    <w:p w14:paraId="5B0EFA65">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Knjiga pedagoške dokumentacije odgojne skupine</w:t>
      </w:r>
    </w:p>
    <w:p w14:paraId="68A8E010">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Imenik djece </w:t>
      </w:r>
    </w:p>
    <w:p w14:paraId="31A8AAD1">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Ljetopis dječjeg vrtića </w:t>
      </w:r>
    </w:p>
    <w:p w14:paraId="2EADE812">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Godišnji plan i program odgojno-obrazovnog rada </w:t>
      </w:r>
    </w:p>
    <w:p w14:paraId="60ACD3B4">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Kurikulum dječjeg vrtića </w:t>
      </w:r>
    </w:p>
    <w:p w14:paraId="57ECD454">
      <w:pPr>
        <w:pStyle w:val="3"/>
        <w:numPr>
          <w:ilvl w:val="0"/>
          <w:numId w:val="12"/>
        </w:num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Godišnje izvješće o ostvarivanju plana i programa rad</w:t>
      </w:r>
    </w:p>
    <w:p w14:paraId="0D58FB36">
      <w:pPr>
        <w:spacing w:line="360" w:lineRule="auto"/>
        <w:jc w:val="both"/>
        <w:rPr>
          <w:rFonts w:eastAsia="Times New Roman" w:asciiTheme="minorHAnsi" w:hAnsiTheme="minorHAnsi" w:cstheme="minorHAnsi"/>
          <w:sz w:val="24"/>
          <w:szCs w:val="24"/>
        </w:rPr>
      </w:pPr>
    </w:p>
    <w:p w14:paraId="79FA703B">
      <w:pPr>
        <w:pStyle w:val="2"/>
        <w:numPr>
          <w:ilvl w:val="0"/>
          <w:numId w:val="1"/>
        </w:numPr>
      </w:pPr>
      <w:bookmarkStart w:id="36" w:name="_Toc177111040"/>
      <w:bookmarkStart w:id="37" w:name="_Toc205459295"/>
      <w:r>
        <w:t>STRUČNO USAVRŠAVANJE</w:t>
      </w:r>
      <w:bookmarkEnd w:id="36"/>
      <w:bookmarkEnd w:id="37"/>
    </w:p>
    <w:p w14:paraId="17B08371">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Zakonom o predškolskom odgoju i obrazovanju, odgojiteljima i stručnim suradnicima u dječjim vrtićima, propisana je obveza konstantnog stručnog usavršavanja. Svi odgojitelji isplanirali su u svojim Individualnim godišnjim planovima stručnog usavršavanja način vlastitog stjecanja znanja te je ono usklađeno s vlastitim interesima, afinitetima ili trenutnom problematikom u odgojno – obrazovnom procesu. Područja individualnog usavršavanja odgojitelji su mogli pokriti zadovoljavajućim fundusom knjiga kojim raspolaže Vrtić, jer smo tijekom cijele godine, u skladu s financijskim mogućnostima nabavljali stručnu literaturu i časopise u kojima su odgojitelji mogli saznati gotovo sve novine ili aktualnosti s područja predškolskog odgoja.</w:t>
      </w:r>
    </w:p>
    <w:p w14:paraId="69AF5134">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Literaturu su odgojitelji također mogli nabaviti u suradnji s „Bibliobusom“ Gradske knjižnice Koprivnica dva puta mjesečno.</w:t>
      </w:r>
    </w:p>
    <w:p w14:paraId="168BEEF0">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 ovoj pedagoškoj godini održano je ukupno 4. Odgojiteljska vijeća na kojima se izvještavalo o raznim temama sa stručnih skupova, dogovorili o organizaciji i realizaciji svih aktivnosti kojima ostvarujemo godišnji plan i program rada.</w:t>
      </w:r>
    </w:p>
    <w:p w14:paraId="04383DF1">
      <w:pPr>
        <w:spacing w:line="360" w:lineRule="auto"/>
        <w:jc w:val="both"/>
        <w:rPr>
          <w:rFonts w:eastAsia="Times New Roman" w:asciiTheme="minorHAnsi" w:hAnsiTheme="minorHAnsi" w:cstheme="minorHAnsi"/>
          <w:sz w:val="24"/>
          <w:szCs w:val="24"/>
        </w:rPr>
      </w:pPr>
    </w:p>
    <w:p w14:paraId="6C9E683A">
      <w:pPr>
        <w:spacing w:line="360" w:lineRule="auto"/>
        <w:jc w:val="both"/>
        <w:rPr>
          <w:rFonts w:hint="default" w:eastAsia="Times New Roman" w:asciiTheme="minorHAnsi" w:hAnsiTheme="minorHAnsi" w:cstheme="minorHAnsi"/>
          <w:sz w:val="24"/>
          <w:szCs w:val="24"/>
          <w:lang w:val="hr-HR"/>
        </w:rPr>
      </w:pPr>
    </w:p>
    <w:p w14:paraId="29628271">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Tablica 3. </w:t>
      </w:r>
      <w:r>
        <w:rPr>
          <w:rFonts w:eastAsia="Times New Roman" w:asciiTheme="minorHAnsi" w:hAnsiTheme="minorHAnsi" w:cstheme="minorHAnsi"/>
          <w:i/>
          <w:iCs/>
          <w:sz w:val="24"/>
          <w:szCs w:val="24"/>
        </w:rPr>
        <w:t>Stručna usavršavanja odgojitelja, ravnatelja i stručne službe</w:t>
      </w:r>
    </w:p>
    <w:tbl>
      <w:tblPr>
        <w:tblStyle w:val="36"/>
        <w:tblW w:w="9924" w:type="dxa"/>
        <w:tblInd w:w="-31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1426"/>
        <w:gridCol w:w="1694"/>
        <w:gridCol w:w="4110"/>
        <w:gridCol w:w="1418"/>
        <w:gridCol w:w="1276"/>
      </w:tblGrid>
      <w:tr w14:paraId="2C577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426" w:type="dxa"/>
            <w:shd w:val="clear" w:color="auto" w:fill="DBE5F1" w:themeFill="accent1" w:themeFillTint="33"/>
            <w:vAlign w:val="center"/>
          </w:tcPr>
          <w:p w14:paraId="4332F9D3">
            <w:pPr>
              <w:spacing w:line="360" w:lineRule="auto"/>
              <w:jc w:val="center"/>
              <w:rPr>
                <w:rFonts w:eastAsia="Times New Roman" w:asciiTheme="minorHAnsi" w:hAnsiTheme="minorHAnsi" w:cstheme="minorHAnsi"/>
                <w:b/>
                <w:sz w:val="24"/>
                <w:szCs w:val="24"/>
              </w:rPr>
            </w:pPr>
            <w:r>
              <w:rPr>
                <w:rFonts w:eastAsia="Times New Roman" w:asciiTheme="minorHAnsi" w:hAnsiTheme="minorHAnsi" w:cstheme="minorHAnsi"/>
                <w:b/>
                <w:sz w:val="24"/>
                <w:szCs w:val="24"/>
              </w:rPr>
              <w:t>DATUM</w:t>
            </w:r>
          </w:p>
        </w:tc>
        <w:tc>
          <w:tcPr>
            <w:tcW w:w="1694" w:type="dxa"/>
            <w:shd w:val="clear" w:color="auto" w:fill="DBE5F1" w:themeFill="accent1" w:themeFillTint="33"/>
            <w:vAlign w:val="center"/>
          </w:tcPr>
          <w:p w14:paraId="15A6E627">
            <w:pPr>
              <w:spacing w:line="360" w:lineRule="auto"/>
              <w:jc w:val="center"/>
              <w:rPr>
                <w:rFonts w:eastAsia="Times New Roman" w:asciiTheme="minorHAnsi" w:hAnsiTheme="minorHAnsi" w:cstheme="minorHAnsi"/>
                <w:b/>
                <w:sz w:val="24"/>
                <w:szCs w:val="24"/>
              </w:rPr>
            </w:pPr>
            <w:r>
              <w:rPr>
                <w:rFonts w:eastAsia="Times New Roman" w:asciiTheme="minorHAnsi" w:hAnsiTheme="minorHAnsi" w:cstheme="minorHAnsi"/>
                <w:b/>
                <w:sz w:val="24"/>
                <w:szCs w:val="24"/>
              </w:rPr>
              <w:t>BROJ ODGAJATELJA, PEDAGOGA, RAVNATELJA</w:t>
            </w:r>
          </w:p>
        </w:tc>
        <w:tc>
          <w:tcPr>
            <w:tcW w:w="4110" w:type="dxa"/>
            <w:shd w:val="clear" w:color="auto" w:fill="DBE5F1" w:themeFill="accent1" w:themeFillTint="33"/>
            <w:vAlign w:val="center"/>
          </w:tcPr>
          <w:p w14:paraId="3ED8191F">
            <w:pPr>
              <w:spacing w:line="360" w:lineRule="auto"/>
              <w:jc w:val="center"/>
              <w:rPr>
                <w:rFonts w:eastAsia="Times New Roman" w:asciiTheme="minorHAnsi" w:hAnsiTheme="minorHAnsi" w:cstheme="minorHAnsi"/>
                <w:b/>
                <w:sz w:val="24"/>
                <w:szCs w:val="24"/>
              </w:rPr>
            </w:pPr>
            <w:r>
              <w:rPr>
                <w:rFonts w:eastAsia="Times New Roman" w:asciiTheme="minorHAnsi" w:hAnsiTheme="minorHAnsi" w:cstheme="minorHAnsi"/>
                <w:b/>
                <w:sz w:val="24"/>
                <w:szCs w:val="24"/>
              </w:rPr>
              <w:t>TEMA STRUČNOG USAVRŠAVANJA</w:t>
            </w:r>
          </w:p>
        </w:tc>
        <w:tc>
          <w:tcPr>
            <w:tcW w:w="1418" w:type="dxa"/>
            <w:shd w:val="clear" w:color="auto" w:fill="DBE5F1" w:themeFill="accent1" w:themeFillTint="33"/>
            <w:vAlign w:val="center"/>
          </w:tcPr>
          <w:p w14:paraId="03488186">
            <w:pPr>
              <w:spacing w:line="360" w:lineRule="auto"/>
              <w:jc w:val="center"/>
              <w:rPr>
                <w:rFonts w:eastAsia="Times New Roman" w:asciiTheme="minorHAnsi" w:hAnsiTheme="minorHAnsi" w:cstheme="minorHAnsi"/>
                <w:b/>
                <w:sz w:val="24"/>
                <w:szCs w:val="24"/>
              </w:rPr>
            </w:pPr>
            <w:r>
              <w:rPr>
                <w:rFonts w:eastAsia="Times New Roman" w:asciiTheme="minorHAnsi" w:hAnsiTheme="minorHAnsi" w:cstheme="minorHAnsi"/>
                <w:b/>
                <w:sz w:val="24"/>
                <w:szCs w:val="24"/>
              </w:rPr>
              <w:t>MJESTO</w:t>
            </w:r>
          </w:p>
        </w:tc>
        <w:tc>
          <w:tcPr>
            <w:tcW w:w="1276" w:type="dxa"/>
            <w:shd w:val="clear" w:color="auto" w:fill="DBE5F1" w:themeFill="accent1" w:themeFillTint="33"/>
            <w:vAlign w:val="center"/>
          </w:tcPr>
          <w:p w14:paraId="0F9D9B31">
            <w:pPr>
              <w:spacing w:line="360" w:lineRule="auto"/>
              <w:jc w:val="center"/>
              <w:rPr>
                <w:rFonts w:eastAsia="Times New Roman" w:asciiTheme="minorHAnsi" w:hAnsiTheme="minorHAnsi" w:cstheme="minorHAnsi"/>
                <w:b/>
                <w:sz w:val="24"/>
                <w:szCs w:val="24"/>
              </w:rPr>
            </w:pPr>
            <w:r>
              <w:rPr>
                <w:rFonts w:eastAsia="Times New Roman" w:asciiTheme="minorHAnsi" w:hAnsiTheme="minorHAnsi" w:cstheme="minorHAnsi"/>
                <w:b/>
                <w:sz w:val="24"/>
                <w:szCs w:val="24"/>
              </w:rPr>
              <w:t>TRAJANJE U SATIMA</w:t>
            </w:r>
          </w:p>
        </w:tc>
      </w:tr>
      <w:tr w14:paraId="78106F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426" w:type="dxa"/>
            <w:vAlign w:val="center"/>
          </w:tcPr>
          <w:p w14:paraId="31CCD4D3">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11.</w:t>
            </w:r>
            <w:r>
              <w:rPr>
                <w:rFonts w:hint="default" w:eastAsia="Times New Roman" w:asciiTheme="minorHAnsi" w:hAnsiTheme="minorHAnsi" w:cstheme="minorHAnsi"/>
                <w:sz w:val="24"/>
                <w:szCs w:val="24"/>
                <w:lang w:val="hr-HR"/>
              </w:rPr>
              <w:t>10</w:t>
            </w:r>
            <w:r>
              <w:rPr>
                <w:rFonts w:eastAsia="Times New Roman" w:asciiTheme="minorHAnsi" w:hAnsiTheme="minorHAnsi" w:cstheme="minorHAnsi"/>
                <w:sz w:val="24"/>
                <w:szCs w:val="24"/>
              </w:rPr>
              <w:t>.202</w:t>
            </w:r>
            <w:r>
              <w:rPr>
                <w:rFonts w:hint="default" w:eastAsia="Times New Roman" w:asciiTheme="minorHAnsi" w:hAnsiTheme="minorHAnsi" w:cstheme="minorHAnsi"/>
                <w:sz w:val="24"/>
                <w:szCs w:val="24"/>
                <w:lang w:val="hr-HR"/>
              </w:rPr>
              <w:t>4</w:t>
            </w:r>
            <w:r>
              <w:rPr>
                <w:rFonts w:eastAsia="Times New Roman" w:asciiTheme="minorHAnsi" w:hAnsiTheme="minorHAnsi" w:cstheme="minorHAnsi"/>
                <w:sz w:val="24"/>
                <w:szCs w:val="24"/>
              </w:rPr>
              <w:t>.</w:t>
            </w:r>
          </w:p>
        </w:tc>
        <w:tc>
          <w:tcPr>
            <w:tcW w:w="1694" w:type="dxa"/>
            <w:vAlign w:val="center"/>
          </w:tcPr>
          <w:p w14:paraId="1A0D82B7">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2</w:t>
            </w:r>
          </w:p>
        </w:tc>
        <w:tc>
          <w:tcPr>
            <w:tcW w:w="4110" w:type="dxa"/>
            <w:vAlign w:val="center"/>
          </w:tcPr>
          <w:p w14:paraId="582AA6BA">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w:t>
            </w:r>
            <w:r>
              <w:rPr>
                <w:rFonts w:hint="default" w:eastAsia="Times New Roman" w:asciiTheme="minorHAnsi" w:hAnsiTheme="minorHAnsi" w:cstheme="minorHAnsi"/>
                <w:sz w:val="24"/>
                <w:szCs w:val="24"/>
                <w:lang w:val="hr-HR"/>
              </w:rPr>
              <w:t>Tehničke i organizacijske mjere za zaštitu osobnih podataka</w:t>
            </w:r>
            <w:r>
              <w:rPr>
                <w:rFonts w:eastAsia="Times New Roman" w:asciiTheme="minorHAnsi" w:hAnsiTheme="minorHAnsi" w:cstheme="minorHAnsi"/>
                <w:sz w:val="24"/>
                <w:szCs w:val="24"/>
              </w:rPr>
              <w:t>“</w:t>
            </w:r>
          </w:p>
        </w:tc>
        <w:tc>
          <w:tcPr>
            <w:tcW w:w="1418" w:type="dxa"/>
            <w:vAlign w:val="center"/>
          </w:tcPr>
          <w:p w14:paraId="774B1AE3">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ZOOM platforma</w:t>
            </w:r>
          </w:p>
        </w:tc>
        <w:tc>
          <w:tcPr>
            <w:tcW w:w="1276" w:type="dxa"/>
            <w:vAlign w:val="center"/>
          </w:tcPr>
          <w:p w14:paraId="17537732">
            <w:pPr>
              <w:spacing w:line="360" w:lineRule="auto"/>
              <w:jc w:val="center"/>
              <w:rPr>
                <w:rFonts w:eastAsia="Times New Roman" w:asciiTheme="minorHAnsi" w:hAnsiTheme="minorHAnsi" w:cstheme="minorHAnsi"/>
                <w:sz w:val="24"/>
                <w:szCs w:val="24"/>
              </w:rPr>
            </w:pPr>
            <w:r>
              <w:rPr>
                <w:rFonts w:hint="default" w:eastAsia="Times New Roman" w:asciiTheme="minorHAnsi" w:hAnsiTheme="minorHAnsi" w:cstheme="minorHAnsi"/>
                <w:sz w:val="24"/>
                <w:szCs w:val="24"/>
                <w:lang w:val="hr-HR"/>
              </w:rPr>
              <w:t>1</w:t>
            </w:r>
            <w:r>
              <w:rPr>
                <w:rFonts w:eastAsia="Times New Roman" w:asciiTheme="minorHAnsi" w:hAnsiTheme="minorHAnsi" w:cstheme="minorHAnsi"/>
                <w:sz w:val="24"/>
                <w:szCs w:val="24"/>
              </w:rPr>
              <w:t>,5</w:t>
            </w:r>
          </w:p>
        </w:tc>
      </w:tr>
      <w:tr w14:paraId="442951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426" w:type="dxa"/>
            <w:vAlign w:val="center"/>
          </w:tcPr>
          <w:p w14:paraId="6ED3B167">
            <w:pPr>
              <w:spacing w:line="360" w:lineRule="auto"/>
              <w:jc w:val="center"/>
              <w:rPr>
                <w:rFonts w:hint="default" w:eastAsia="Times New Roman" w:asciiTheme="minorHAnsi" w:hAnsiTheme="minorHAnsi" w:cstheme="minorHAnsi"/>
                <w:sz w:val="24"/>
                <w:szCs w:val="24"/>
                <w:lang w:val="hr-HR"/>
              </w:rPr>
            </w:pPr>
            <w:r>
              <w:rPr>
                <w:rFonts w:eastAsia="Times New Roman" w:asciiTheme="minorHAnsi" w:hAnsiTheme="minorHAnsi" w:cstheme="minorHAnsi"/>
                <w:sz w:val="24"/>
                <w:szCs w:val="24"/>
              </w:rPr>
              <w:t>1</w:t>
            </w:r>
            <w:r>
              <w:rPr>
                <w:rFonts w:hint="default" w:eastAsia="Times New Roman" w:asciiTheme="minorHAnsi" w:hAnsiTheme="minorHAnsi" w:cstheme="minorHAnsi"/>
                <w:sz w:val="24"/>
                <w:szCs w:val="24"/>
                <w:lang w:val="hr-HR"/>
              </w:rPr>
              <w:t>4</w:t>
            </w:r>
            <w:r>
              <w:rPr>
                <w:rFonts w:eastAsia="Times New Roman" w:asciiTheme="minorHAnsi" w:hAnsiTheme="minorHAnsi" w:cstheme="minorHAnsi"/>
                <w:sz w:val="24"/>
                <w:szCs w:val="24"/>
              </w:rPr>
              <w:t>.</w:t>
            </w:r>
            <w:r>
              <w:rPr>
                <w:rFonts w:hint="default" w:eastAsia="Times New Roman" w:asciiTheme="minorHAnsi" w:hAnsiTheme="minorHAnsi" w:cstheme="minorHAnsi"/>
                <w:sz w:val="24"/>
                <w:szCs w:val="24"/>
                <w:lang w:val="hr-HR"/>
              </w:rPr>
              <w:t>10</w:t>
            </w:r>
            <w:r>
              <w:rPr>
                <w:rFonts w:eastAsia="Times New Roman" w:asciiTheme="minorHAnsi" w:hAnsiTheme="minorHAnsi" w:cstheme="minorHAnsi"/>
                <w:sz w:val="24"/>
                <w:szCs w:val="24"/>
              </w:rPr>
              <w:t>.202</w:t>
            </w:r>
            <w:r>
              <w:rPr>
                <w:rFonts w:hint="default" w:eastAsia="Times New Roman" w:asciiTheme="minorHAnsi" w:hAnsiTheme="minorHAnsi" w:cstheme="minorHAnsi"/>
                <w:sz w:val="24"/>
                <w:szCs w:val="24"/>
                <w:lang w:val="hr-HR"/>
              </w:rPr>
              <w:t>4</w:t>
            </w:r>
          </w:p>
        </w:tc>
        <w:tc>
          <w:tcPr>
            <w:tcW w:w="1694" w:type="dxa"/>
            <w:vAlign w:val="center"/>
          </w:tcPr>
          <w:p w14:paraId="4A49A9D0">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2</w:t>
            </w:r>
          </w:p>
        </w:tc>
        <w:tc>
          <w:tcPr>
            <w:tcW w:w="4110" w:type="dxa"/>
            <w:vAlign w:val="center"/>
          </w:tcPr>
          <w:p w14:paraId="29861368">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w:t>
            </w:r>
            <w:r>
              <w:rPr>
                <w:rFonts w:hint="default" w:asciiTheme="minorHAnsi" w:hAnsiTheme="minorHAnsi" w:cstheme="minorHAnsi"/>
                <w:color w:val="000000"/>
                <w:sz w:val="24"/>
                <w:szCs w:val="24"/>
                <w:lang w:val="hr-HR"/>
              </w:rPr>
              <w:t>Povreda osobnih podataka</w:t>
            </w:r>
            <w:r>
              <w:rPr>
                <w:rFonts w:asciiTheme="minorHAnsi" w:hAnsiTheme="minorHAnsi" w:cstheme="minorHAnsi"/>
                <w:color w:val="000000"/>
                <w:sz w:val="24"/>
                <w:szCs w:val="24"/>
              </w:rPr>
              <w:t>“</w:t>
            </w:r>
          </w:p>
        </w:tc>
        <w:tc>
          <w:tcPr>
            <w:tcW w:w="1418" w:type="dxa"/>
            <w:vAlign w:val="center"/>
          </w:tcPr>
          <w:p w14:paraId="17A33AF9">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ZOOM platforma</w:t>
            </w:r>
          </w:p>
        </w:tc>
        <w:tc>
          <w:tcPr>
            <w:tcW w:w="1276" w:type="dxa"/>
            <w:vAlign w:val="center"/>
          </w:tcPr>
          <w:p w14:paraId="6C1A3327">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2</w:t>
            </w:r>
          </w:p>
        </w:tc>
      </w:tr>
      <w:tr w14:paraId="1D9C1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011" w:hRule="atLeast"/>
        </w:trPr>
        <w:tc>
          <w:tcPr>
            <w:tcW w:w="1426" w:type="dxa"/>
          </w:tcPr>
          <w:p w14:paraId="16DB79BB">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2</w:t>
            </w:r>
            <w:r>
              <w:rPr>
                <w:rFonts w:hint="default" w:eastAsia="Times New Roman" w:asciiTheme="minorHAnsi" w:hAnsiTheme="minorHAnsi" w:cstheme="minorHAnsi"/>
                <w:sz w:val="24"/>
                <w:szCs w:val="24"/>
                <w:lang w:val="hr-HR"/>
              </w:rPr>
              <w:t>2</w:t>
            </w:r>
            <w:r>
              <w:rPr>
                <w:rFonts w:eastAsia="Times New Roman" w:asciiTheme="minorHAnsi" w:hAnsiTheme="minorHAnsi" w:cstheme="minorHAnsi"/>
                <w:sz w:val="24"/>
                <w:szCs w:val="24"/>
              </w:rPr>
              <w:t>.</w:t>
            </w:r>
            <w:r>
              <w:rPr>
                <w:rFonts w:hint="default" w:eastAsia="Times New Roman" w:asciiTheme="minorHAnsi" w:hAnsiTheme="minorHAnsi" w:cstheme="minorHAnsi"/>
                <w:sz w:val="24"/>
                <w:szCs w:val="24"/>
                <w:lang w:val="hr-HR"/>
              </w:rPr>
              <w:t>10</w:t>
            </w:r>
            <w:r>
              <w:rPr>
                <w:rFonts w:eastAsia="Times New Roman" w:asciiTheme="minorHAnsi" w:hAnsiTheme="minorHAnsi" w:cstheme="minorHAnsi"/>
                <w:sz w:val="24"/>
                <w:szCs w:val="24"/>
              </w:rPr>
              <w:t>.202</w:t>
            </w:r>
            <w:r>
              <w:rPr>
                <w:rFonts w:hint="default" w:eastAsia="Times New Roman" w:asciiTheme="minorHAnsi" w:hAnsiTheme="minorHAnsi" w:cstheme="minorHAnsi"/>
                <w:sz w:val="24"/>
                <w:szCs w:val="24"/>
                <w:lang w:val="hr-HR"/>
              </w:rPr>
              <w:t>4</w:t>
            </w:r>
            <w:r>
              <w:rPr>
                <w:rFonts w:eastAsia="Times New Roman" w:asciiTheme="minorHAnsi" w:hAnsiTheme="minorHAnsi" w:cstheme="minorHAnsi"/>
                <w:sz w:val="24"/>
                <w:szCs w:val="24"/>
              </w:rPr>
              <w:t>.</w:t>
            </w:r>
          </w:p>
        </w:tc>
        <w:tc>
          <w:tcPr>
            <w:tcW w:w="1694" w:type="dxa"/>
          </w:tcPr>
          <w:p w14:paraId="54DEFAD5">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6</w:t>
            </w:r>
          </w:p>
        </w:tc>
        <w:tc>
          <w:tcPr>
            <w:tcW w:w="4110" w:type="dxa"/>
          </w:tcPr>
          <w:p w14:paraId="2D055FDE">
            <w:pPr>
              <w:pBdr>
                <w:top w:val="none" w:color="auto" w:sz="0" w:space="0"/>
                <w:left w:val="none" w:color="auto" w:sz="0" w:space="0"/>
                <w:bottom w:val="none" w:color="auto" w:sz="0" w:space="0"/>
                <w:right w:val="none" w:color="auto" w:sz="0" w:space="0"/>
                <w:between w:val="none" w:color="auto" w:sz="0" w:space="0"/>
              </w:pBdr>
              <w:spacing w:line="360" w:lineRule="auto"/>
              <w:jc w:val="center"/>
              <w:rPr>
                <w:rFonts w:hint="default" w:eastAsia="Times New Roman" w:asciiTheme="minorHAnsi" w:hAnsiTheme="minorHAnsi" w:cstheme="minorHAnsi"/>
                <w:color w:val="000000"/>
                <w:sz w:val="24"/>
                <w:szCs w:val="24"/>
                <w:lang w:val="hr-HR"/>
              </w:rPr>
            </w:pPr>
            <w:r>
              <w:rPr>
                <w:rFonts w:hint="default" w:eastAsia="Times New Roman" w:asciiTheme="minorHAnsi" w:hAnsiTheme="minorHAnsi" w:cstheme="minorHAnsi"/>
                <w:color w:val="000000"/>
                <w:sz w:val="24"/>
                <w:szCs w:val="24"/>
                <w:lang w:val="hr-HR"/>
              </w:rPr>
              <w:t>“Pisanje pedagoške dokuemntacije”</w:t>
            </w:r>
          </w:p>
        </w:tc>
        <w:tc>
          <w:tcPr>
            <w:tcW w:w="1418" w:type="dxa"/>
          </w:tcPr>
          <w:p w14:paraId="1D64AE99">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ZOOM</w:t>
            </w:r>
          </w:p>
          <w:p w14:paraId="28B575F9">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platforma</w:t>
            </w:r>
          </w:p>
        </w:tc>
        <w:tc>
          <w:tcPr>
            <w:tcW w:w="1276" w:type="dxa"/>
          </w:tcPr>
          <w:p w14:paraId="56553341">
            <w:pPr>
              <w:spacing w:line="360" w:lineRule="auto"/>
              <w:jc w:val="center"/>
              <w:rPr>
                <w:rFonts w:eastAsia="Times New Roman" w:asciiTheme="minorHAnsi" w:hAnsiTheme="minorHAnsi" w:cstheme="minorHAnsi"/>
                <w:sz w:val="24"/>
                <w:szCs w:val="24"/>
              </w:rPr>
            </w:pPr>
            <w:r>
              <w:rPr>
                <w:rFonts w:eastAsia="Times New Roman" w:asciiTheme="minorHAnsi" w:hAnsiTheme="minorHAnsi" w:cstheme="minorHAnsi"/>
                <w:sz w:val="24"/>
                <w:szCs w:val="24"/>
              </w:rPr>
              <w:t>2</w:t>
            </w:r>
          </w:p>
        </w:tc>
      </w:tr>
      <w:tr w14:paraId="5D5A5E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1011" w:hRule="atLeast"/>
        </w:trPr>
        <w:tc>
          <w:tcPr>
            <w:tcW w:w="1426" w:type="dxa"/>
          </w:tcPr>
          <w:p w14:paraId="2893BC96">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31.1.2025.</w:t>
            </w:r>
          </w:p>
        </w:tc>
        <w:tc>
          <w:tcPr>
            <w:tcW w:w="1694" w:type="dxa"/>
          </w:tcPr>
          <w:p w14:paraId="46B69E75">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1</w:t>
            </w:r>
          </w:p>
        </w:tc>
        <w:tc>
          <w:tcPr>
            <w:tcW w:w="4110" w:type="dxa"/>
          </w:tcPr>
          <w:p w14:paraId="341A32B0">
            <w:pPr>
              <w:spacing w:after="0" w:line="360" w:lineRule="auto"/>
              <w:ind w:right="-143"/>
              <w:rPr>
                <w:rFonts w:hint="default" w:eastAsia="Times New Roman" w:asciiTheme="minorHAnsi" w:hAnsiTheme="minorHAnsi" w:cstheme="minorHAnsi"/>
                <w:color w:val="000000"/>
                <w:sz w:val="24"/>
                <w:szCs w:val="24"/>
                <w:lang w:val="hr-HR"/>
              </w:rPr>
            </w:pPr>
            <w:r>
              <w:rPr>
                <w:rFonts w:hint="default" w:eastAsia="Times New Roman" w:asciiTheme="minorHAnsi" w:hAnsiTheme="minorHAnsi" w:cstheme="minorHAnsi"/>
                <w:color w:val="000000"/>
                <w:sz w:val="24"/>
                <w:szCs w:val="24"/>
                <w:lang w:val="hr-HR"/>
              </w:rPr>
              <w:t xml:space="preserve">“Proživljavanje gubitka i procesi tugovanja i žalovanja”; </w:t>
            </w:r>
          </w:p>
          <w:p w14:paraId="17D221EA">
            <w:pPr>
              <w:spacing w:after="0" w:line="360" w:lineRule="auto"/>
              <w:ind w:right="-143"/>
              <w:rPr>
                <w:rFonts w:hint="default" w:eastAsia="Times New Roman" w:asciiTheme="minorHAnsi" w:hAnsiTheme="minorHAnsi" w:cstheme="minorHAnsi"/>
                <w:color w:val="000000"/>
                <w:sz w:val="24"/>
                <w:szCs w:val="24"/>
                <w:lang w:val="hr-HR"/>
              </w:rPr>
            </w:pPr>
            <w:r>
              <w:rPr>
                <w:rFonts w:hint="default" w:eastAsia="Times New Roman" w:asciiTheme="minorHAnsi" w:hAnsiTheme="minorHAnsi" w:cstheme="minorHAnsi"/>
                <w:color w:val="000000"/>
                <w:sz w:val="24"/>
                <w:szCs w:val="24"/>
                <w:lang w:val="hr-HR"/>
              </w:rPr>
              <w:t>“Gubitak i tugovanje kod djece”</w:t>
            </w:r>
          </w:p>
          <w:p w14:paraId="07A30099">
            <w:pPr>
              <w:spacing w:after="0" w:line="360" w:lineRule="auto"/>
              <w:ind w:right="-143"/>
              <w:rPr>
                <w:rFonts w:hint="default" w:eastAsia="Times New Roman" w:asciiTheme="minorHAnsi" w:hAnsiTheme="minorHAnsi" w:cstheme="minorHAnsi"/>
                <w:color w:val="000000"/>
                <w:sz w:val="24"/>
                <w:szCs w:val="24"/>
                <w:lang w:val="hr-HR"/>
              </w:rPr>
            </w:pPr>
            <w:r>
              <w:rPr>
                <w:rFonts w:hint="default" w:eastAsia="Times New Roman" w:asciiTheme="minorHAnsi" w:hAnsiTheme="minorHAnsi" w:cstheme="minorHAnsi"/>
                <w:color w:val="000000"/>
                <w:sz w:val="24"/>
                <w:szCs w:val="24"/>
                <w:lang w:val="hr-HR"/>
              </w:rPr>
              <w:t>“Uloga vrtića i škole u situacijama gubitka i tugovanja”</w:t>
            </w:r>
          </w:p>
          <w:p w14:paraId="66E9D1C8">
            <w:pPr>
              <w:spacing w:after="0" w:line="360" w:lineRule="auto"/>
              <w:ind w:right="-143"/>
              <w:rPr>
                <w:rFonts w:hint="default" w:eastAsia="Times New Roman" w:asciiTheme="minorHAnsi" w:hAnsiTheme="minorHAnsi" w:cstheme="minorHAnsi"/>
                <w:color w:val="000000"/>
                <w:sz w:val="24"/>
                <w:szCs w:val="24"/>
                <w:lang w:val="hr-HR"/>
              </w:rPr>
            </w:pPr>
            <w:r>
              <w:rPr>
                <w:rFonts w:hint="default" w:eastAsia="Times New Roman" w:asciiTheme="minorHAnsi" w:hAnsiTheme="minorHAnsi" w:cstheme="minorHAnsi"/>
                <w:color w:val="000000"/>
                <w:sz w:val="24"/>
                <w:szCs w:val="24"/>
                <w:lang w:val="hr-HR"/>
              </w:rPr>
              <w:t xml:space="preserve">Izlaganje “Primjeri dobre prakse” </w:t>
            </w:r>
          </w:p>
        </w:tc>
        <w:tc>
          <w:tcPr>
            <w:tcW w:w="1418" w:type="dxa"/>
          </w:tcPr>
          <w:p w14:paraId="3321D959">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ZOOM</w:t>
            </w:r>
          </w:p>
          <w:p w14:paraId="09B6CDDA">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plaforma</w:t>
            </w:r>
          </w:p>
        </w:tc>
        <w:tc>
          <w:tcPr>
            <w:tcW w:w="1276" w:type="dxa"/>
          </w:tcPr>
          <w:p w14:paraId="349BF031">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4</w:t>
            </w:r>
          </w:p>
        </w:tc>
      </w:tr>
      <w:tr w14:paraId="13C44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c>
          <w:tcPr>
            <w:tcW w:w="1426" w:type="dxa"/>
            <w:vAlign w:val="center"/>
          </w:tcPr>
          <w:p w14:paraId="16A87971">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09.4.2025.</w:t>
            </w:r>
          </w:p>
        </w:tc>
        <w:tc>
          <w:tcPr>
            <w:tcW w:w="1694" w:type="dxa"/>
            <w:vAlign w:val="center"/>
          </w:tcPr>
          <w:p w14:paraId="5847925B">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1</w:t>
            </w:r>
          </w:p>
        </w:tc>
        <w:tc>
          <w:tcPr>
            <w:tcW w:w="4110" w:type="dxa"/>
            <w:vAlign w:val="center"/>
          </w:tcPr>
          <w:p w14:paraId="4CC690A3">
            <w:pPr>
              <w:pBdr>
                <w:top w:val="none" w:color="auto" w:sz="0" w:space="0"/>
                <w:left w:val="none" w:color="auto" w:sz="0" w:space="0"/>
                <w:bottom w:val="none" w:color="auto" w:sz="0" w:space="0"/>
                <w:right w:val="none" w:color="auto" w:sz="0" w:space="0"/>
                <w:between w:val="none" w:color="auto" w:sz="0" w:space="0"/>
              </w:pBdr>
              <w:spacing w:after="0" w:line="360" w:lineRule="auto"/>
              <w:jc w:val="center"/>
              <w:rPr>
                <w:rFonts w:hint="default" w:asciiTheme="minorHAnsi" w:hAnsiTheme="minorHAnsi" w:cstheme="minorHAnsi"/>
                <w:color w:val="000000"/>
                <w:sz w:val="24"/>
                <w:szCs w:val="24"/>
                <w:lang w:val="hr-HR"/>
              </w:rPr>
            </w:pPr>
            <w:r>
              <w:rPr>
                <w:rFonts w:hint="default" w:asciiTheme="minorHAnsi" w:hAnsiTheme="minorHAnsi" w:cstheme="minorHAnsi"/>
                <w:color w:val="000000"/>
                <w:sz w:val="24"/>
                <w:szCs w:val="24"/>
                <w:lang w:val="hr-HR"/>
              </w:rPr>
              <w:t>“Stručno - metodička priprema za polaganje stručnog ispita”</w:t>
            </w:r>
          </w:p>
        </w:tc>
        <w:tc>
          <w:tcPr>
            <w:tcW w:w="1418" w:type="dxa"/>
            <w:vAlign w:val="center"/>
          </w:tcPr>
          <w:p w14:paraId="78A7A669">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Zagreb, DV “Vedri dani”</w:t>
            </w:r>
          </w:p>
        </w:tc>
        <w:tc>
          <w:tcPr>
            <w:tcW w:w="1276" w:type="dxa"/>
            <w:vAlign w:val="center"/>
          </w:tcPr>
          <w:p w14:paraId="52A80B3F">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6</w:t>
            </w:r>
          </w:p>
        </w:tc>
      </w:tr>
      <w:tr w14:paraId="17021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810" w:hRule="atLeast"/>
        </w:trPr>
        <w:tc>
          <w:tcPr>
            <w:tcW w:w="1426" w:type="dxa"/>
            <w:vAlign w:val="center"/>
          </w:tcPr>
          <w:p w14:paraId="7BA2BB6D">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25.4.2025.</w:t>
            </w:r>
          </w:p>
        </w:tc>
        <w:tc>
          <w:tcPr>
            <w:tcW w:w="1694" w:type="dxa"/>
            <w:vAlign w:val="center"/>
          </w:tcPr>
          <w:p w14:paraId="0820626F">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2</w:t>
            </w:r>
          </w:p>
        </w:tc>
        <w:tc>
          <w:tcPr>
            <w:tcW w:w="4110" w:type="dxa"/>
            <w:vAlign w:val="center"/>
          </w:tcPr>
          <w:p w14:paraId="23A1B5A0">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“Suradnja s roditeljima”                                     “Prostor kao treči odgojitelj”                                  “Uloga odgojitelja u aktivnosti djece”</w:t>
            </w:r>
          </w:p>
        </w:tc>
        <w:tc>
          <w:tcPr>
            <w:tcW w:w="1418" w:type="dxa"/>
            <w:vAlign w:val="center"/>
          </w:tcPr>
          <w:p w14:paraId="002F8767">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DV Maslačak Đurđevac</w:t>
            </w:r>
          </w:p>
        </w:tc>
        <w:tc>
          <w:tcPr>
            <w:tcW w:w="1276" w:type="dxa"/>
            <w:vAlign w:val="center"/>
          </w:tcPr>
          <w:p w14:paraId="3A6A31B7">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5</w:t>
            </w:r>
          </w:p>
        </w:tc>
      </w:tr>
      <w:tr w14:paraId="3963E4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15" w:type="dxa"/>
            <w:bottom w:w="0" w:type="dxa"/>
            <w:right w:w="115" w:type="dxa"/>
          </w:tblCellMar>
        </w:tblPrEx>
        <w:trPr>
          <w:trHeight w:val="810" w:hRule="atLeast"/>
        </w:trPr>
        <w:tc>
          <w:tcPr>
            <w:tcW w:w="1426" w:type="dxa"/>
            <w:vAlign w:val="center"/>
          </w:tcPr>
          <w:p w14:paraId="1AC31215">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28.4.2025.</w:t>
            </w:r>
          </w:p>
        </w:tc>
        <w:tc>
          <w:tcPr>
            <w:tcW w:w="1694" w:type="dxa"/>
            <w:vAlign w:val="center"/>
          </w:tcPr>
          <w:p w14:paraId="48996ABF">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11</w:t>
            </w:r>
          </w:p>
        </w:tc>
        <w:tc>
          <w:tcPr>
            <w:tcW w:w="4110" w:type="dxa"/>
            <w:vAlign w:val="center"/>
          </w:tcPr>
          <w:p w14:paraId="40A1074A">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“Pružanje prve pomoći kod djece i odraslih” - suradnja s Crvenim križom Đurđevac - ravnateljica Sofija Paša</w:t>
            </w:r>
          </w:p>
        </w:tc>
        <w:tc>
          <w:tcPr>
            <w:tcW w:w="1418" w:type="dxa"/>
            <w:vAlign w:val="center"/>
          </w:tcPr>
          <w:p w14:paraId="7CA17CEB">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DV Bubamara Kalinovac</w:t>
            </w:r>
          </w:p>
        </w:tc>
        <w:tc>
          <w:tcPr>
            <w:tcW w:w="1276" w:type="dxa"/>
            <w:vAlign w:val="center"/>
          </w:tcPr>
          <w:p w14:paraId="5A4237CF">
            <w:pPr>
              <w:spacing w:line="360" w:lineRule="auto"/>
              <w:jc w:val="center"/>
              <w:rPr>
                <w:rFonts w:hint="default" w:eastAsia="Times New Roman" w:asciiTheme="minorHAnsi" w:hAnsiTheme="minorHAnsi" w:cstheme="minorHAnsi"/>
                <w:sz w:val="24"/>
                <w:szCs w:val="24"/>
                <w:lang w:val="hr-HR"/>
              </w:rPr>
            </w:pPr>
            <w:r>
              <w:rPr>
                <w:rFonts w:hint="default" w:eastAsia="Times New Roman" w:asciiTheme="minorHAnsi" w:hAnsiTheme="minorHAnsi" w:cstheme="minorHAnsi"/>
                <w:sz w:val="24"/>
                <w:szCs w:val="24"/>
                <w:lang w:val="hr-HR"/>
              </w:rPr>
              <w:t>2</w:t>
            </w:r>
          </w:p>
        </w:tc>
      </w:tr>
    </w:tbl>
    <w:p w14:paraId="2DE00BE5">
      <w:pPr>
        <w:pStyle w:val="2"/>
        <w:numPr>
          <w:ilvl w:val="0"/>
          <w:numId w:val="0"/>
        </w:numPr>
      </w:pPr>
      <w:bookmarkStart w:id="38" w:name="_Toc177111041"/>
    </w:p>
    <w:p w14:paraId="03C35B6C"/>
    <w:p w14:paraId="228A283E">
      <w:pPr>
        <w:pStyle w:val="2"/>
        <w:numPr>
          <w:ilvl w:val="0"/>
          <w:numId w:val="1"/>
        </w:numPr>
      </w:pPr>
      <w:bookmarkStart w:id="39" w:name="_Toc205459296"/>
      <w:r>
        <w:t>SURADNJA</w:t>
      </w:r>
      <w:bookmarkEnd w:id="38"/>
      <w:bookmarkEnd w:id="39"/>
      <w:bookmarkStart w:id="40" w:name="_Toc177111042"/>
    </w:p>
    <w:bookmarkEnd w:id="40"/>
    <w:p w14:paraId="5421F321">
      <w:pPr>
        <w:pStyle w:val="2"/>
      </w:pPr>
      <w:bookmarkStart w:id="41" w:name="_Toc205459297"/>
      <w:r>
        <w:t>SURADNJA S RODITELJIMA</w:t>
      </w:r>
      <w:bookmarkEnd w:id="41"/>
    </w:p>
    <w:p w14:paraId="35791AC5">
      <w:pPr>
        <w:spacing w:line="360" w:lineRule="auto"/>
        <w:ind w:firstLine="27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Dobra i kvalitetna suradnja Vrtića i obitelji  važna je za izazove suvremenog odgoja i  roditeljstva. Iako obitelj ima središnju ulogu u životu djeteta, njegov razvoj ovisi o podršci i poticajima koji dolaze iz predškolske ustanove i društvenog okruženja. Tako je jedna od važnijih zadaća odgojitelja u predškolskoj ustanovi ostvariti dobru suradnju s roditeljima/obitelji te im omogućiti aktivno sudjelovanje u tom procesu. </w:t>
      </w:r>
    </w:p>
    <w:p w14:paraId="0204D2FC">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Visoko na listi prioriteta u ciljevima koje želimo postići kroz odgojno – obrazovni rad je izgradnja partnerskog odnosa s roditeljima te ih aktivno uključiti u život i rad odgojne skupine. Vrlo je važno uskladiti odgojna načela obitelji i vrtića kako bi se omogućili optimalni uvjeti za razvoj djeteta. Susreti odgojitelja i roditelja se odvijaju svakodnevno i od velike je važnosti da oni kvalitetno i konstantno komuniciraju. Uz svakodnevne kontakte u Vrtiću s roditeljima njegujemo i druge oblike suradnje: </w:t>
      </w:r>
    </w:p>
    <w:p w14:paraId="0E1EB1BE">
      <w:pPr>
        <w:spacing w:line="360" w:lineRule="auto"/>
        <w:rPr>
          <w:rFonts w:eastAsia="Times New Roman" w:asciiTheme="minorHAnsi" w:hAnsiTheme="minorHAnsi" w:cstheme="minorHAnsi"/>
          <w:sz w:val="24"/>
          <w:szCs w:val="24"/>
        </w:rPr>
      </w:pPr>
      <w:r>
        <w:rPr>
          <w:rFonts w:eastAsia="Times New Roman" w:asciiTheme="minorHAnsi" w:hAnsiTheme="minorHAnsi" w:cstheme="minorHAnsi"/>
          <w:sz w:val="24"/>
          <w:szCs w:val="24"/>
        </w:rPr>
        <w:t>SURADNJA S RODITELJIMA odvijala se putem:</w:t>
      </w:r>
    </w:p>
    <w:p w14:paraId="4A956F3C">
      <w:pPr>
        <w:numPr>
          <w:ilvl w:val="0"/>
          <w:numId w:val="13"/>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RODITELJSKIH SASTANAKA</w:t>
      </w:r>
    </w:p>
    <w:p w14:paraId="61D93DE4">
      <w:pPr>
        <w:numPr>
          <w:ilvl w:val="0"/>
          <w:numId w:val="13"/>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INDIVIDUALNIH KONZULTACIJA</w:t>
      </w:r>
    </w:p>
    <w:p w14:paraId="66283FA6">
      <w:pPr>
        <w:numPr>
          <w:ilvl w:val="0"/>
          <w:numId w:val="13"/>
        </w:num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 xml:space="preserve">CENTRA ZA INFORMIRANJE RODITELJA (kutić za roditelje) </w:t>
      </w:r>
    </w:p>
    <w:p w14:paraId="311EABC2">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Najčešći oblik komunikacije s roditeljima su i dalje INDIVIDUALNI kontakt prilikom dovođenja djeteta u vrtić i odvođenje iz vrtića putem kojih roditelji konzultiraju s odgojiteljima oko svog djeteta, doznaju kako se dijete ponaša u skupini, što ga najviše zanima, s kakvim se problemima susreće, a i obavještava s odgojiteljima što se sa njihovim djetetom događa izvan vrtića. Ukoliko je potreban razgovor odgojitelja s roditeljima i obrnuto, dogovori se individualni sastanak na kojem prisustvuje i ravnateljica.</w:t>
      </w:r>
    </w:p>
    <w:p w14:paraId="00AFECE6">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INDIVIDUALNE KONZULTACIJE – </w:t>
      </w:r>
      <w:r>
        <w:rPr>
          <w:rFonts w:eastAsia="Times New Roman" w:asciiTheme="minorHAnsi" w:hAnsiTheme="minorHAnsi" w:cstheme="minorHAnsi"/>
          <w:sz w:val="24"/>
          <w:szCs w:val="24"/>
          <w:highlight w:val="none"/>
        </w:rPr>
        <w:t xml:space="preserve">ovu godinu u jasličkoj skupini zatražili su petero roditelja od dvanaestero djece. U mlađoj skupini je </w:t>
      </w:r>
      <w:r>
        <w:rPr>
          <w:rFonts w:hint="default" w:eastAsia="Times New Roman" w:asciiTheme="minorHAnsi" w:hAnsiTheme="minorHAnsi" w:cstheme="minorHAnsi"/>
          <w:sz w:val="24"/>
          <w:szCs w:val="24"/>
          <w:highlight w:val="none"/>
          <w:lang w:val="hr-HR"/>
        </w:rPr>
        <w:t>petero</w:t>
      </w:r>
      <w:r>
        <w:rPr>
          <w:rFonts w:eastAsia="Times New Roman" w:asciiTheme="minorHAnsi" w:hAnsiTheme="minorHAnsi" w:cstheme="minorHAnsi"/>
          <w:sz w:val="24"/>
          <w:szCs w:val="24"/>
          <w:highlight w:val="none"/>
        </w:rPr>
        <w:t xml:space="preserve"> roditelja zatražila individualni sastanak od 18 djece. U starijoj vrtićkoj skupini od 24 djece </w:t>
      </w:r>
      <w:r>
        <w:rPr>
          <w:rFonts w:hint="default" w:eastAsia="Times New Roman" w:asciiTheme="minorHAnsi" w:hAnsiTheme="minorHAnsi" w:cstheme="minorHAnsi"/>
          <w:sz w:val="24"/>
          <w:szCs w:val="24"/>
          <w:highlight w:val="none"/>
          <w:lang w:val="hr-HR"/>
        </w:rPr>
        <w:t>6</w:t>
      </w:r>
      <w:r>
        <w:rPr>
          <w:rFonts w:eastAsia="Times New Roman" w:asciiTheme="minorHAnsi" w:hAnsiTheme="minorHAnsi" w:cstheme="minorHAnsi"/>
          <w:sz w:val="24"/>
          <w:szCs w:val="24"/>
          <w:highlight w:val="none"/>
        </w:rPr>
        <w:t xml:space="preserve"> roditelja su zatražila individualni sastanak.</w:t>
      </w:r>
    </w:p>
    <w:p w14:paraId="781FE89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RODITELJSKI SASTANCI bili su komunikacijskog, oglednog i informativnog tipa. Proveli smo jedan zajednički roditeljski sastanak u rujnu na kojem su roditelji informirani o dosadašnjem radu u u ustanovi te o planiranim aktivnostima u narednom pedagoškom razdoblju. Drugi zajednički sastanak bio je održan u siječnju i bio je komunikacijskog tipa, a njemu je izložena stručna tema „Zarazne bolesti u predškolskoj dobi“ od strane zdravstvene voditeljice dječjeg vrtića. Roditelji su u velikoj većini sudjelovali na sastancima. Kroz pedagošku godinu svaka odgojna skupina održala je jednu kreativnu radionicu – skupine su provele „Božićne radionice“ gdje je odaziv i reakcija roditelja bila vrlo pozitivna.</w:t>
      </w:r>
    </w:p>
    <w:p w14:paraId="7B2B4CDC">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Svakodnevno se komuniciralo s roditeljima preko CENTARA odnosno KUTIĆA ZA RODITELJE u kojima prikazujemo dječje likovno stvaralaštvo aktualnih aktivnosti i dajemo roditeljima kratke obavijesti.</w:t>
      </w:r>
    </w:p>
    <w:p w14:paraId="47309579">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DRUŽENJE RODITELJA I DJECE (božićna radionica, božićna priredba,  radionica povodom fašnika); Završno druženje predškolca – održano je u mjesecu lipnju. </w:t>
      </w:r>
    </w:p>
    <w:p w14:paraId="2DE31F0C">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OGLASNA PLOČA VRTIĆA (informacije, jelovnici, stručni tekstovi, objave, obavijesti).</w:t>
      </w:r>
    </w:p>
    <w:p w14:paraId="7D2ACBE6">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INTERNETSKA STRANA VRTIĆA (članci i fotografije o događajima u Vrtiću, obavijesti roditeljima, stručni članci, tekstovi stručne službe) i svaka odgojna skupina ima svoju ikonicu u koju se stavljaju dvije objave po mjesecu – razni sklopovi aktivnosti, obrađene teme, bitni članci…..</w:t>
      </w:r>
    </w:p>
    <w:p w14:paraId="0A2DE1DC">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UKLJUČIVANJE RODITELJA U RAD VRTIĆA  (donošenje neoblikovanog materijala, sudjelovanje u popravcima, donacijama, povišene gredice – donose cvijeće i zemlju).</w:t>
      </w:r>
      <w:bookmarkStart w:id="42" w:name="_Toc177111043"/>
    </w:p>
    <w:p w14:paraId="235E24AD">
      <w:pPr>
        <w:spacing w:line="360" w:lineRule="auto"/>
        <w:jc w:val="both"/>
        <w:rPr>
          <w:rFonts w:eastAsia="Times New Roman" w:asciiTheme="minorHAnsi" w:hAnsiTheme="minorHAnsi" w:cstheme="minorHAnsi"/>
          <w:sz w:val="24"/>
          <w:szCs w:val="24"/>
        </w:rPr>
      </w:pPr>
    </w:p>
    <w:p w14:paraId="075BA3BB">
      <w:pPr>
        <w:pStyle w:val="2"/>
        <w:rPr>
          <w:color w:val="auto"/>
        </w:rPr>
      </w:pPr>
      <w:bookmarkStart w:id="43" w:name="_Toc205459298"/>
      <w:r>
        <w:t>SURADNJA S OSTALIM DIONICIMA</w:t>
      </w:r>
      <w:bookmarkEnd w:id="42"/>
      <w:bookmarkEnd w:id="43"/>
    </w:p>
    <w:p w14:paraId="6DC1DC6E">
      <w:pPr>
        <w:spacing w:line="360" w:lineRule="auto"/>
        <w:ind w:firstLine="360"/>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Tijekom protekle pedagoške godine uspostavljena je dobra suradnja s mnogobrojnim vanjskim čimbenicima. Najbolji pokazatelj toga su donacije u najrazličitijim oblicima, kao i sudjelovanje i odazivanje na akcije i aktivnosti koje organizira Vrtić. Vrtić se vrlo rado i s veseljem uključio u gotovo sve dječjem uzrastu primjerene manifestacije.</w:t>
      </w:r>
    </w:p>
    <w:p w14:paraId="152E6ACD">
      <w:pPr>
        <w:spacing w:line="360" w:lineRule="auto"/>
        <w:ind w:firstLine="360"/>
        <w:jc w:val="both"/>
        <w:rPr>
          <w:rFonts w:eastAsia="Times New Roman" w:asciiTheme="minorHAnsi" w:hAnsiTheme="minorHAnsi" w:cstheme="minorHAnsi"/>
          <w:sz w:val="24"/>
          <w:szCs w:val="24"/>
        </w:rPr>
      </w:pPr>
    </w:p>
    <w:p w14:paraId="0D7CF6C8">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Uspješnu suradnju kroz godinu ostvarili smo sa</w:t>
      </w:r>
      <w:r>
        <w:rPr>
          <w:rFonts w:hint="default" w:eastAsia="Times New Roman" w:asciiTheme="minorHAnsi" w:hAnsiTheme="minorHAnsi" w:cstheme="minorHAnsi"/>
          <w:sz w:val="24"/>
          <w:szCs w:val="24"/>
          <w:lang w:val="hr-HR"/>
        </w:rPr>
        <w:t xml:space="preserve"> sljedećim dionicima</w:t>
      </w:r>
      <w:r>
        <w:rPr>
          <w:rFonts w:eastAsia="Times New Roman" w:asciiTheme="minorHAnsi" w:hAnsiTheme="minorHAnsi" w:cstheme="minorHAnsi"/>
          <w:sz w:val="24"/>
          <w:szCs w:val="24"/>
        </w:rPr>
        <w:t>:</w:t>
      </w:r>
    </w:p>
    <w:p w14:paraId="0E13FF6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Općinom Kalinovac</w:t>
      </w:r>
    </w:p>
    <w:p w14:paraId="303A7E8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Roditeljima, korisnicima usluge Vrtića</w:t>
      </w:r>
    </w:p>
    <w:p w14:paraId="4F14753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Tvrtkom Rasco d.o.o.</w:t>
      </w:r>
    </w:p>
    <w:p w14:paraId="5EE1314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Tvrtkom SCAN d.o.o.</w:t>
      </w:r>
    </w:p>
    <w:p w14:paraId="002BF4B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Kulturnom udrugom „Tomislav Franjić“</w:t>
      </w:r>
    </w:p>
    <w:p w14:paraId="3156EED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Župnim uredom i župnim Caritasom Kalinovac</w:t>
      </w:r>
    </w:p>
    <w:p w14:paraId="6F164F7A">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KUD-om „Grgur Karlovčana“ Kalinovac</w:t>
      </w:r>
    </w:p>
    <w:p w14:paraId="3BEC8A2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Dobrovoljnim vatrogasnim društvom,  Kalinovac</w:t>
      </w:r>
    </w:p>
    <w:p w14:paraId="407AB2F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Dobrovoljnim vatrogasnim društvom,  Batinske</w:t>
      </w:r>
    </w:p>
    <w:p w14:paraId="7C7D91B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Osnovnom školom „Ivan Lacković – Croata“ Kalinovac</w:t>
      </w:r>
    </w:p>
    <w:p w14:paraId="784C5AF1">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Turističkom zajednicom KKŽ</w:t>
      </w:r>
    </w:p>
    <w:p w14:paraId="2449CFC1">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highlight w:val="white"/>
        </w:rPr>
        <w:t>Odsjekom za sigurnost cestovnog prometa Policijske uprave koprivničko-križevačke</w:t>
      </w:r>
    </w:p>
    <w:p w14:paraId="3EB3F0D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Komunalije Đurđevac</w:t>
      </w:r>
    </w:p>
    <w:p w14:paraId="030DB1C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 xml:space="preserve">Kazalište „Šareni svijet“ Ivica Kolmar - Zagreb </w:t>
      </w:r>
    </w:p>
    <w:p w14:paraId="6A7F4AE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Lutkarski studio „Kvak“ - Zagreb</w:t>
      </w:r>
    </w:p>
    <w:p w14:paraId="182C084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 xml:space="preserve">Kazališta: „Klaun Čupko“ Zagreb, „Šareni svijet“– Zagreb </w:t>
      </w:r>
    </w:p>
    <w:p w14:paraId="6C467C4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Dječjim vrtićem „Košutica“ – Ferdinandovac</w:t>
      </w:r>
    </w:p>
    <w:p w14:paraId="6719E277">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Dječjim vrtićem „Bregunica“ – Novo Virje</w:t>
      </w:r>
    </w:p>
    <w:p w14:paraId="6711DE0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Dječjim vrtićem „Pčelica“ – Molve</w:t>
      </w:r>
    </w:p>
    <w:p w14:paraId="33806500">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Dječjim vrtićem „Maslačak“ – Đurđevac</w:t>
      </w:r>
    </w:p>
    <w:p w14:paraId="5FAF876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Dječjim vrtićem „Fijolica“ Novigrad Podravski</w:t>
      </w:r>
    </w:p>
    <w:p w14:paraId="6BE9F1B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Dječjim vrtićem „Zrno“ Virje</w:t>
      </w:r>
    </w:p>
    <w:p w14:paraId="08EB43B7">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Udrugom odgojitelja Koprivničko-križevačke županije</w:t>
      </w:r>
    </w:p>
    <w:p w14:paraId="4491808C">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Knjižnicom i čitaonicom „Fran Galović“ Koprivnica</w:t>
      </w:r>
    </w:p>
    <w:p w14:paraId="1CFD5620">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Koprivničko – križevačkom županijom</w:t>
      </w:r>
    </w:p>
    <w:p w14:paraId="3DDDC63E">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Agencijom za odgoj i obrazovanje, Zagreb</w:t>
      </w:r>
    </w:p>
    <w:p w14:paraId="000B105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Učilištem Eduka Savjeti, Zagreb</w:t>
      </w:r>
    </w:p>
    <w:p w14:paraId="437EAEF3">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MOZOS Zagreb</w:t>
      </w:r>
    </w:p>
    <w:p w14:paraId="6E0A75D8">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Foto studijom „Georg“, Koprivnica</w:t>
      </w:r>
    </w:p>
    <w:p w14:paraId="2257D79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 xml:space="preserve">Foto </w:t>
      </w:r>
      <w:r>
        <w:rPr>
          <w:rFonts w:eastAsia="Times New Roman" w:asciiTheme="minorHAnsi" w:hAnsiTheme="minorHAnsi" w:cstheme="minorHAnsi"/>
          <w:sz w:val="24"/>
          <w:szCs w:val="24"/>
        </w:rPr>
        <w:t>studio</w:t>
      </w:r>
      <w:r>
        <w:rPr>
          <w:rFonts w:eastAsia="Times New Roman" w:asciiTheme="minorHAnsi" w:hAnsiTheme="minorHAnsi" w:cstheme="minorHAnsi"/>
          <w:color w:val="000000"/>
          <w:sz w:val="24"/>
          <w:szCs w:val="24"/>
        </w:rPr>
        <w:t xml:space="preserve"> „Kipec“, Đurđevac</w:t>
      </w:r>
    </w:p>
    <w:p w14:paraId="1EF62933">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Autoprijevoznikom „Vuk“ iz Đurđevca</w:t>
      </w:r>
    </w:p>
    <w:p w14:paraId="1D7B8DF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Nadležnim ustanovama za održavanje ispravnosti i redovitu kontrolu cjelokupnog objekta</w:t>
      </w:r>
    </w:p>
    <w:p w14:paraId="2801927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Sportskom udrugom grada Đurđevca</w:t>
      </w:r>
    </w:p>
    <w:p w14:paraId="5F5CF4B6">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Pčelarskom udrugom „Bagrem“  Đurđevac</w:t>
      </w:r>
    </w:p>
    <w:p w14:paraId="0C24D245">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Policijskom postajom Đurđevac</w:t>
      </w:r>
    </w:p>
    <w:p w14:paraId="7BA366F9">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 xml:space="preserve">HAK -  Koprivnica </w:t>
      </w:r>
    </w:p>
    <w:p w14:paraId="46B24A5B">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Zagrebačkom bankom Đurđevac</w:t>
      </w:r>
    </w:p>
    <w:p w14:paraId="40DB4E1D">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Gradskom knjižnicom Đurđevac</w:t>
      </w:r>
    </w:p>
    <w:p w14:paraId="38508C32">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Stari grad, Đurđevac</w:t>
      </w:r>
    </w:p>
    <w:p w14:paraId="3B3AA434">
      <w:pPr>
        <w:numPr>
          <w:ilvl w:val="0"/>
          <w:numId w:val="8"/>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Hrvatska Sahara i Zoo – Đurđevac</w:t>
      </w:r>
    </w:p>
    <w:p w14:paraId="1BC0F261">
      <w:pPr>
        <w:numPr>
          <w:ilvl w:val="0"/>
          <w:numId w:val="8"/>
        </w:numPr>
        <w:pBdr>
          <w:top w:val="none" w:color="auto" w:sz="0" w:space="0"/>
          <w:left w:val="none" w:color="auto" w:sz="0" w:space="0"/>
          <w:bottom w:val="none" w:color="auto" w:sz="0" w:space="0"/>
          <w:right w:val="none" w:color="auto" w:sz="0" w:space="0"/>
          <w:between w:val="none" w:color="auto" w:sz="0" w:space="0"/>
        </w:pBdr>
        <w:spacing w:line="24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Podravskim listom</w:t>
      </w:r>
    </w:p>
    <w:p w14:paraId="4340CE04">
      <w:pPr>
        <w:numPr>
          <w:ilvl w:val="0"/>
          <w:numId w:val="8"/>
        </w:numPr>
        <w:pBdr>
          <w:top w:val="none" w:color="auto" w:sz="0" w:space="0"/>
          <w:left w:val="none" w:color="auto" w:sz="0" w:space="0"/>
          <w:bottom w:val="none" w:color="auto" w:sz="0" w:space="0"/>
          <w:right w:val="none" w:color="auto" w:sz="0" w:space="0"/>
          <w:between w:val="none" w:color="auto" w:sz="0" w:space="0"/>
        </w:pBdr>
        <w:spacing w:line="24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Erste bankom Đurđevac</w:t>
      </w:r>
    </w:p>
    <w:p w14:paraId="353D4D84">
      <w:pPr>
        <w:numPr>
          <w:ilvl w:val="0"/>
          <w:numId w:val="8"/>
        </w:numPr>
        <w:pBdr>
          <w:top w:val="none" w:color="auto" w:sz="0" w:space="0"/>
          <w:left w:val="none" w:color="auto" w:sz="0" w:space="0"/>
          <w:bottom w:val="none" w:color="auto" w:sz="0" w:space="0"/>
          <w:right w:val="none" w:color="auto" w:sz="0" w:space="0"/>
          <w:between w:val="none" w:color="auto" w:sz="0" w:space="0"/>
        </w:pBdr>
        <w:spacing w:line="24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color w:val="000000"/>
          <w:sz w:val="24"/>
          <w:szCs w:val="24"/>
        </w:rPr>
        <w:t>Gradska knjižnica Đurđevac</w:t>
      </w:r>
    </w:p>
    <w:p w14:paraId="4F7F6F4C">
      <w:pPr>
        <w:pBdr>
          <w:top w:val="none" w:color="auto" w:sz="0" w:space="0"/>
          <w:left w:val="none" w:color="auto" w:sz="0" w:space="0"/>
          <w:bottom w:val="none" w:color="auto" w:sz="0" w:space="0"/>
          <w:right w:val="none" w:color="auto" w:sz="0" w:space="0"/>
          <w:between w:val="none" w:color="auto" w:sz="0" w:space="0"/>
        </w:pBdr>
        <w:spacing w:line="360" w:lineRule="auto"/>
        <w:jc w:val="both"/>
        <w:rPr>
          <w:rFonts w:eastAsia="Times New Roman" w:asciiTheme="minorHAnsi" w:hAnsiTheme="minorHAnsi" w:cstheme="minorHAnsi"/>
          <w:color w:val="000000"/>
          <w:sz w:val="24"/>
          <w:szCs w:val="24"/>
        </w:rPr>
      </w:pPr>
    </w:p>
    <w:p w14:paraId="21B00A1C">
      <w:pPr>
        <w:pStyle w:val="2"/>
        <w:numPr>
          <w:ilvl w:val="0"/>
          <w:numId w:val="1"/>
        </w:numPr>
      </w:pPr>
      <w:bookmarkStart w:id="44" w:name="_Toc177111044"/>
      <w:bookmarkStart w:id="45" w:name="_Toc205459299"/>
      <w:r>
        <w:t>KADROVI</w:t>
      </w:r>
      <w:bookmarkEnd w:id="44"/>
      <w:bookmarkEnd w:id="45"/>
    </w:p>
    <w:p w14:paraId="7980A17F">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PRIPRAVNICI: pedagoginja</w:t>
      </w:r>
    </w:p>
    <w:p w14:paraId="56C0705C">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MENTORI: nije bilo zahtjeva za napredovanjem</w:t>
      </w:r>
    </w:p>
    <w:p w14:paraId="4E8E68FF">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POČETNICI: obavljanje pedagoške prakse – nije bilo</w:t>
      </w:r>
    </w:p>
    <w:p w14:paraId="3D9F7F6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STRUČNO RAZVOJNA SLUŽBA: </w:t>
      </w:r>
    </w:p>
    <w:p w14:paraId="1E6CF41E">
      <w:pPr>
        <w:pStyle w:val="3"/>
        <w:numPr>
          <w:ilvl w:val="0"/>
          <w:numId w:val="14"/>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zdravstvena voditeljica</w:t>
      </w:r>
    </w:p>
    <w:p w14:paraId="0F340060">
      <w:pPr>
        <w:pStyle w:val="3"/>
        <w:numPr>
          <w:ilvl w:val="0"/>
          <w:numId w:val="14"/>
        </w:num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color w:val="000000"/>
          <w:sz w:val="24"/>
          <w:szCs w:val="24"/>
        </w:rPr>
      </w:pPr>
      <w:r>
        <w:rPr>
          <w:rFonts w:eastAsia="Times New Roman" w:asciiTheme="minorHAnsi" w:hAnsiTheme="minorHAnsi" w:cstheme="minorHAnsi"/>
          <w:sz w:val="24"/>
          <w:szCs w:val="24"/>
        </w:rPr>
        <w:t>pedagoginja</w:t>
      </w:r>
    </w:p>
    <w:p w14:paraId="6A7B0B31">
      <w:pPr>
        <w:spacing w:line="360" w:lineRule="auto"/>
        <w:jc w:val="both"/>
        <w:rPr>
          <w:rFonts w:eastAsia="Times New Roman" w:asciiTheme="minorHAnsi" w:hAnsiTheme="minorHAnsi" w:cstheme="minorHAnsi"/>
          <w:color w:val="000000"/>
          <w:sz w:val="24"/>
          <w:szCs w:val="24"/>
        </w:rPr>
      </w:pPr>
    </w:p>
    <w:p w14:paraId="43C5C371">
      <w:pPr>
        <w:spacing w:line="360" w:lineRule="auto"/>
        <w:jc w:val="both"/>
        <w:rPr>
          <w:rFonts w:eastAsia="Times New Roman" w:asciiTheme="minorHAnsi" w:hAnsiTheme="minorHAnsi" w:cstheme="minorHAnsi"/>
          <w:sz w:val="24"/>
          <w:szCs w:val="24"/>
        </w:rPr>
      </w:pPr>
    </w:p>
    <w:p w14:paraId="489D4D1B">
      <w:pPr>
        <w:rPr>
          <w:rFonts w:eastAsia="Times New Roman" w:asciiTheme="minorHAnsi" w:hAnsiTheme="minorHAnsi" w:cstheme="minorHAnsi"/>
          <w:sz w:val="24"/>
          <w:szCs w:val="24"/>
        </w:rPr>
      </w:pPr>
      <w:r>
        <w:rPr>
          <w:rFonts w:eastAsia="Times New Roman" w:asciiTheme="minorHAnsi" w:hAnsiTheme="minorHAnsi" w:cstheme="minorHAnsi"/>
          <w:sz w:val="24"/>
          <w:szCs w:val="24"/>
        </w:rPr>
        <w:br w:type="page"/>
      </w:r>
    </w:p>
    <w:p w14:paraId="0D69366A">
      <w:pPr>
        <w:spacing w:line="360" w:lineRule="auto"/>
        <w:jc w:val="both"/>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Na temelju članka 48. Statuta Dječjeg vrtića Bubamara Kalinovac, Upravno vijeće Dječjeg vrtića Bubamara Kalinovac na </w:t>
      </w:r>
      <w:r>
        <w:rPr>
          <w:rFonts w:hint="default" w:eastAsia="Times New Roman" w:asciiTheme="minorHAnsi" w:hAnsiTheme="minorHAnsi" w:cstheme="minorHAnsi"/>
          <w:sz w:val="24"/>
          <w:szCs w:val="24"/>
          <w:lang w:val="hr-HR"/>
        </w:rPr>
        <w:t xml:space="preserve">33. </w:t>
      </w:r>
      <w:r>
        <w:rPr>
          <w:rFonts w:eastAsia="Times New Roman" w:asciiTheme="minorHAnsi" w:hAnsiTheme="minorHAnsi" w:cstheme="minorHAnsi"/>
          <w:sz w:val="24"/>
          <w:szCs w:val="24"/>
        </w:rPr>
        <w:t xml:space="preserve">sjednici održanoj </w:t>
      </w:r>
      <w:r>
        <w:rPr>
          <w:rFonts w:hint="default" w:eastAsia="Times New Roman" w:asciiTheme="minorHAnsi" w:hAnsiTheme="minorHAnsi" w:cstheme="minorHAnsi"/>
          <w:sz w:val="24"/>
          <w:szCs w:val="24"/>
          <w:lang w:val="hr-HR"/>
        </w:rPr>
        <w:t xml:space="preserve">15. </w:t>
      </w:r>
      <w:r>
        <w:rPr>
          <w:rFonts w:eastAsia="Times New Roman" w:asciiTheme="minorHAnsi" w:hAnsiTheme="minorHAnsi" w:cstheme="minorHAnsi"/>
          <w:sz w:val="24"/>
          <w:szCs w:val="24"/>
        </w:rPr>
        <w:t>rujna 2025. godine, usvojilo je Godišnje izvješće plana i programa rada za 2024./2025. pedagošku godinu.</w:t>
      </w:r>
    </w:p>
    <w:p w14:paraId="5D8661B4">
      <w:pPr>
        <w:spacing w:line="360" w:lineRule="auto"/>
        <w:jc w:val="both"/>
        <w:rPr>
          <w:rFonts w:eastAsia="Times New Roman" w:asciiTheme="minorHAnsi" w:hAnsiTheme="minorHAnsi" w:cstheme="minorHAnsi"/>
          <w:sz w:val="24"/>
          <w:szCs w:val="24"/>
        </w:rPr>
      </w:pPr>
    </w:p>
    <w:p w14:paraId="18592B4B">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p>
    <w:p w14:paraId="2FDEAB39">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b/>
          <w:color w:val="000000"/>
          <w:sz w:val="24"/>
          <w:szCs w:val="24"/>
        </w:rPr>
      </w:pPr>
      <w:r>
        <w:rPr>
          <w:rFonts w:eastAsia="Times New Roman" w:asciiTheme="minorHAnsi" w:hAnsiTheme="minorHAnsi" w:cstheme="minorHAnsi"/>
          <w:b/>
          <w:color w:val="000000"/>
          <w:sz w:val="24"/>
          <w:szCs w:val="24"/>
        </w:rPr>
        <w:t>RAVNATELJICA:</w:t>
      </w:r>
    </w:p>
    <w:p w14:paraId="0C5B6E6B">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bCs/>
          <w:color w:val="000000"/>
          <w:sz w:val="24"/>
          <w:szCs w:val="24"/>
        </w:rPr>
      </w:pPr>
      <w:r>
        <w:rPr>
          <w:rFonts w:eastAsia="Times New Roman" w:asciiTheme="minorHAnsi" w:hAnsiTheme="minorHAnsi" w:cstheme="minorHAnsi"/>
          <w:bCs/>
          <w:color w:val="000000"/>
          <w:sz w:val="24"/>
          <w:szCs w:val="24"/>
        </w:rPr>
        <w:t>Ivana  Biruš</w:t>
      </w:r>
    </w:p>
    <w:p w14:paraId="59958A99">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bCs/>
          <w:color w:val="000000"/>
          <w:sz w:val="24"/>
          <w:szCs w:val="24"/>
        </w:rPr>
      </w:pPr>
    </w:p>
    <w:p w14:paraId="2AA7C801">
      <w:pPr>
        <w:pBdr>
          <w:top w:val="none" w:color="auto" w:sz="0" w:space="0"/>
          <w:left w:val="none" w:color="auto" w:sz="0" w:space="0"/>
          <w:bottom w:val="none" w:color="auto" w:sz="0" w:space="0"/>
          <w:right w:val="none" w:color="auto" w:sz="0" w:space="0"/>
          <w:between w:val="none" w:color="auto" w:sz="0" w:space="0"/>
        </w:pBdr>
        <w:spacing w:after="0" w:line="360" w:lineRule="auto"/>
        <w:jc w:val="right"/>
        <w:rPr>
          <w:rFonts w:eastAsia="Times New Roman" w:asciiTheme="minorHAnsi" w:hAnsiTheme="minorHAnsi" w:cstheme="minorHAnsi"/>
          <w:color w:val="000000"/>
          <w:sz w:val="24"/>
          <w:szCs w:val="24"/>
        </w:rPr>
      </w:pPr>
    </w:p>
    <w:p w14:paraId="5C36AC02">
      <w:pPr>
        <w:spacing w:line="360" w:lineRule="auto"/>
        <w:jc w:val="right"/>
        <w:rPr>
          <w:rFonts w:eastAsia="Times New Roman" w:asciiTheme="minorHAnsi" w:hAnsiTheme="minorHAnsi" w:cstheme="minorHAnsi"/>
          <w:b/>
          <w:sz w:val="24"/>
          <w:szCs w:val="24"/>
        </w:rPr>
      </w:pPr>
      <w:r>
        <w:rPr>
          <w:rFonts w:eastAsia="Times New Roman" w:asciiTheme="minorHAnsi" w:hAnsiTheme="minorHAnsi" w:cstheme="minorHAnsi"/>
          <w:b/>
          <w:sz w:val="24"/>
          <w:szCs w:val="24"/>
        </w:rPr>
        <w:t>PREDSJEDNICA UPRAVNOG VIJEĆA:</w:t>
      </w:r>
    </w:p>
    <w:p w14:paraId="3F76E68E">
      <w:pPr>
        <w:spacing w:line="360" w:lineRule="auto"/>
        <w:jc w:val="right"/>
        <w:rPr>
          <w:rFonts w:eastAsia="Times New Roman" w:asciiTheme="minorHAnsi" w:hAnsiTheme="minorHAnsi" w:cstheme="minorHAnsi"/>
          <w:bCs/>
          <w:sz w:val="24"/>
          <w:szCs w:val="24"/>
        </w:rPr>
      </w:pPr>
      <w:r>
        <w:rPr>
          <w:rFonts w:eastAsia="Times New Roman" w:asciiTheme="minorHAnsi" w:hAnsiTheme="minorHAnsi" w:cstheme="minorHAnsi"/>
          <w:bCs/>
          <w:sz w:val="24"/>
          <w:szCs w:val="24"/>
        </w:rPr>
        <w:t>Nikolina Šan</w:t>
      </w:r>
      <w:r>
        <w:rPr>
          <w:rFonts w:hint="default" w:eastAsia="Times New Roman" w:asciiTheme="minorHAnsi" w:hAnsiTheme="minorHAnsi" w:cstheme="minorHAnsi"/>
          <w:bCs/>
          <w:sz w:val="24"/>
          <w:szCs w:val="24"/>
          <w:lang w:val="hr-HR"/>
        </w:rPr>
        <w:t>j</w:t>
      </w:r>
      <w:r>
        <w:rPr>
          <w:rFonts w:eastAsia="Times New Roman" w:asciiTheme="minorHAnsi" w:hAnsiTheme="minorHAnsi" w:cstheme="minorHAnsi"/>
          <w:bCs/>
          <w:sz w:val="24"/>
          <w:szCs w:val="24"/>
        </w:rPr>
        <w:t>ek</w:t>
      </w:r>
    </w:p>
    <w:p w14:paraId="3871AABC">
      <w:pPr>
        <w:spacing w:line="360" w:lineRule="auto"/>
        <w:jc w:val="center"/>
        <w:rPr>
          <w:rFonts w:eastAsia="Times New Roman" w:asciiTheme="minorHAnsi" w:hAnsiTheme="minorHAnsi" w:cstheme="minorHAnsi"/>
          <w:b/>
          <w:sz w:val="24"/>
          <w:szCs w:val="24"/>
        </w:rPr>
      </w:pPr>
    </w:p>
    <w:p w14:paraId="7BAFB83F">
      <w:pPr>
        <w:spacing w:line="360" w:lineRule="auto"/>
        <w:jc w:val="both"/>
        <w:rPr>
          <w:rFonts w:eastAsia="Times New Roman" w:asciiTheme="minorHAnsi" w:hAnsiTheme="minorHAnsi" w:cstheme="minorHAnsi"/>
          <w:b/>
          <w:sz w:val="24"/>
          <w:szCs w:val="24"/>
        </w:rPr>
      </w:pPr>
    </w:p>
    <w:p w14:paraId="1F3C53CE">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b/>
          <w:color w:val="000000"/>
          <w:sz w:val="24"/>
          <w:szCs w:val="24"/>
          <w:highlight w:val="none"/>
        </w:rPr>
      </w:pPr>
      <w:r>
        <w:rPr>
          <w:rFonts w:eastAsia="Times New Roman" w:asciiTheme="minorHAnsi" w:hAnsiTheme="minorHAnsi" w:cstheme="minorHAnsi"/>
          <w:b/>
          <w:color w:val="000000"/>
          <w:sz w:val="24"/>
          <w:szCs w:val="24"/>
          <w:highlight w:val="none"/>
        </w:rPr>
        <w:t>KLASA: 601-02/2</w:t>
      </w:r>
      <w:r>
        <w:rPr>
          <w:rFonts w:hint="default" w:eastAsia="Times New Roman" w:asciiTheme="minorHAnsi" w:hAnsiTheme="minorHAnsi" w:cstheme="minorHAnsi"/>
          <w:b/>
          <w:color w:val="000000"/>
          <w:sz w:val="24"/>
          <w:szCs w:val="24"/>
          <w:highlight w:val="none"/>
          <w:lang w:val="hr-HR"/>
        </w:rPr>
        <w:t>5</w:t>
      </w:r>
      <w:r>
        <w:rPr>
          <w:rFonts w:eastAsia="Times New Roman" w:asciiTheme="minorHAnsi" w:hAnsiTheme="minorHAnsi" w:cstheme="minorHAnsi"/>
          <w:b/>
          <w:color w:val="000000"/>
          <w:sz w:val="24"/>
          <w:szCs w:val="24"/>
          <w:highlight w:val="none"/>
        </w:rPr>
        <w:t>-01/</w:t>
      </w:r>
      <w:r>
        <w:rPr>
          <w:rFonts w:hint="default" w:eastAsia="Times New Roman" w:asciiTheme="minorHAnsi" w:hAnsiTheme="minorHAnsi" w:cstheme="minorHAnsi"/>
          <w:b/>
          <w:color w:val="000000"/>
          <w:sz w:val="24"/>
          <w:szCs w:val="24"/>
          <w:highlight w:val="none"/>
          <w:lang w:val="hr-HR"/>
        </w:rPr>
        <w:t>80</w:t>
      </w:r>
      <w:r>
        <w:rPr>
          <w:rFonts w:eastAsia="Times New Roman" w:asciiTheme="minorHAnsi" w:hAnsiTheme="minorHAnsi" w:cstheme="minorHAnsi"/>
          <w:b/>
          <w:color w:val="000000"/>
          <w:sz w:val="24"/>
          <w:szCs w:val="24"/>
          <w:highlight w:val="none"/>
        </w:rPr>
        <w:t xml:space="preserve"> </w:t>
      </w:r>
    </w:p>
    <w:p w14:paraId="2627ADCF">
      <w:pPr>
        <w:pBdr>
          <w:top w:val="none" w:color="auto" w:sz="0" w:space="0"/>
          <w:left w:val="none" w:color="auto" w:sz="0" w:space="0"/>
          <w:bottom w:val="none" w:color="auto" w:sz="0" w:space="0"/>
          <w:right w:val="none" w:color="auto" w:sz="0" w:space="0"/>
          <w:between w:val="none" w:color="auto" w:sz="0" w:space="0"/>
        </w:pBdr>
        <w:spacing w:after="0" w:line="360" w:lineRule="auto"/>
        <w:jc w:val="both"/>
        <w:rPr>
          <w:rFonts w:eastAsia="Times New Roman" w:asciiTheme="minorHAnsi" w:hAnsiTheme="minorHAnsi" w:cstheme="minorHAnsi"/>
          <w:b/>
          <w:color w:val="000000"/>
          <w:sz w:val="24"/>
          <w:szCs w:val="24"/>
          <w:highlight w:val="none"/>
        </w:rPr>
      </w:pPr>
      <w:r>
        <w:rPr>
          <w:rFonts w:eastAsia="Times New Roman" w:asciiTheme="minorHAnsi" w:hAnsiTheme="minorHAnsi" w:cstheme="minorHAnsi"/>
          <w:b/>
          <w:color w:val="000000"/>
          <w:sz w:val="24"/>
          <w:szCs w:val="24"/>
          <w:highlight w:val="none"/>
        </w:rPr>
        <w:t>URBROJ: 2137-69-2</w:t>
      </w:r>
      <w:r>
        <w:rPr>
          <w:rFonts w:hint="default" w:eastAsia="Times New Roman" w:asciiTheme="minorHAnsi" w:hAnsiTheme="minorHAnsi" w:cstheme="minorHAnsi"/>
          <w:b/>
          <w:color w:val="000000"/>
          <w:sz w:val="24"/>
          <w:szCs w:val="24"/>
          <w:highlight w:val="none"/>
          <w:lang w:val="hr-HR"/>
        </w:rPr>
        <w:t>5</w:t>
      </w:r>
      <w:r>
        <w:rPr>
          <w:rFonts w:eastAsia="Times New Roman" w:asciiTheme="minorHAnsi" w:hAnsiTheme="minorHAnsi" w:cstheme="minorHAnsi"/>
          <w:b/>
          <w:color w:val="000000"/>
          <w:sz w:val="24"/>
          <w:szCs w:val="24"/>
          <w:highlight w:val="none"/>
        </w:rPr>
        <w:t>-2</w:t>
      </w:r>
    </w:p>
    <w:p w14:paraId="5B43B231">
      <w:pPr>
        <w:spacing w:line="360" w:lineRule="auto"/>
        <w:jc w:val="both"/>
        <w:rPr>
          <w:rFonts w:eastAsia="Times New Roman" w:asciiTheme="minorHAnsi" w:hAnsiTheme="minorHAnsi" w:cstheme="minorHAnsi"/>
          <w:b/>
          <w:sz w:val="24"/>
          <w:szCs w:val="24"/>
        </w:rPr>
      </w:pPr>
    </w:p>
    <w:p w14:paraId="00CB1787">
      <w:pPr>
        <w:spacing w:line="360" w:lineRule="auto"/>
        <w:jc w:val="center"/>
        <w:rPr>
          <w:rFonts w:eastAsia="Times New Roman" w:asciiTheme="minorHAnsi" w:hAnsiTheme="minorHAnsi" w:cstheme="minorHAnsi"/>
          <w:bCs/>
          <w:sz w:val="24"/>
          <w:szCs w:val="24"/>
        </w:rPr>
      </w:pPr>
    </w:p>
    <w:p w14:paraId="5FA55949">
      <w:pPr>
        <w:spacing w:line="360" w:lineRule="auto"/>
        <w:jc w:val="center"/>
        <w:rPr>
          <w:rFonts w:eastAsia="Times New Roman" w:asciiTheme="minorHAnsi" w:hAnsiTheme="minorHAnsi" w:cstheme="minorHAnsi"/>
          <w:bCs/>
          <w:sz w:val="24"/>
          <w:szCs w:val="24"/>
        </w:rPr>
      </w:pPr>
    </w:p>
    <w:p w14:paraId="0CE4025D">
      <w:pPr>
        <w:spacing w:line="360" w:lineRule="auto"/>
        <w:jc w:val="center"/>
        <w:rPr>
          <w:rFonts w:eastAsia="Times New Roman" w:asciiTheme="minorHAnsi" w:hAnsiTheme="minorHAnsi" w:cstheme="minorHAnsi"/>
          <w:bCs/>
          <w:sz w:val="24"/>
          <w:szCs w:val="24"/>
        </w:rPr>
      </w:pPr>
    </w:p>
    <w:p w14:paraId="52E7F614">
      <w:pPr>
        <w:spacing w:line="360" w:lineRule="auto"/>
        <w:jc w:val="center"/>
        <w:rPr>
          <w:rFonts w:eastAsia="Times New Roman" w:asciiTheme="minorHAnsi" w:hAnsiTheme="minorHAnsi" w:cstheme="minorHAnsi"/>
          <w:bCs/>
          <w:sz w:val="24"/>
          <w:szCs w:val="24"/>
        </w:rPr>
      </w:pPr>
      <w:r>
        <w:rPr>
          <w:rFonts w:eastAsia="Times New Roman" w:asciiTheme="minorHAnsi" w:hAnsiTheme="minorHAnsi" w:cstheme="minorHAnsi"/>
          <w:bCs/>
          <w:sz w:val="24"/>
          <w:szCs w:val="24"/>
        </w:rPr>
        <w:t>Kalinovac, rujan 2025.</w:t>
      </w:r>
    </w:p>
    <w:sectPr>
      <w:headerReference r:id="rId5" w:type="default"/>
      <w:footerReference r:id="rId6" w:type="default"/>
      <w:pgSz w:w="11906" w:h="16838"/>
      <w:pgMar w:top="1417" w:right="1417" w:bottom="1417" w:left="1417" w:header="708" w:footer="708"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mbria">
    <w:panose1 w:val="02040503050406030204"/>
    <w:charset w:val="EE"/>
    <w:family w:val="roman"/>
    <w:pitch w:val="default"/>
    <w:sig w:usb0="E00006FF" w:usb1="420024FF" w:usb2="02000000" w:usb3="00000000" w:csb0="2000019F" w:csb1="00000000"/>
  </w:font>
  <w:font w:name="Segoe UI">
    <w:panose1 w:val="020B0502040204020203"/>
    <w:charset w:val="EE"/>
    <w:family w:val="swiss"/>
    <w:pitch w:val="default"/>
    <w:sig w:usb0="E4002EFF" w:usb1="C000E47F" w:usb2="00000009" w:usb3="00000000" w:csb0="200001FF" w:csb1="00000000"/>
  </w:font>
  <w:font w:name="Georgia">
    <w:panose1 w:val="02040502050405020303"/>
    <w:charset w:val="EE"/>
    <w:family w:val="roman"/>
    <w:pitch w:val="default"/>
    <w:sig w:usb0="00000287" w:usb1="00000000" w:usb2="00000000" w:usb3="00000000" w:csb0="2000009F" w:csb1="00000000"/>
  </w:font>
  <w:font w:name="MS Gothic">
    <w:panose1 w:val="020B0609070205080204"/>
    <w:charset w:val="80"/>
    <w:family w:val="modern"/>
    <w:pitch w:val="default"/>
    <w:sig w:usb0="E00002FF" w:usb1="6AC7FDFB" w:usb2="08000012" w:usb3="00000000" w:csb0="4002009F" w:csb1="DFD70000"/>
  </w:font>
  <w:font w:name="Noto Sans Symbols">
    <w:altName w:val="Calibri"/>
    <w:panose1 w:val="00000000000000000000"/>
    <w:charset w:val="00"/>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05552836"/>
      <w:docPartObj>
        <w:docPartGallery w:val="autotext"/>
      </w:docPartObj>
    </w:sdtPr>
    <w:sdtContent>
      <w:p w14:paraId="3E7F30BE">
        <w:pPr>
          <w:pStyle w:val="12"/>
          <w:jc w:val="right"/>
        </w:pPr>
        <w:r>
          <w:fldChar w:fldCharType="begin"/>
        </w:r>
        <w:r>
          <w:instrText xml:space="preserve">PAGE   \* MERGEFORMAT</w:instrText>
        </w:r>
        <w:r>
          <w:fldChar w:fldCharType="separate"/>
        </w:r>
        <w:r>
          <w:t>11</w:t>
        </w:r>
        <w:r>
          <w:fldChar w:fldCharType="end"/>
        </w:r>
      </w:p>
    </w:sdtContent>
  </w:sdt>
  <w:p w14:paraId="307DBFCB">
    <w:pPr>
      <w:pStyle w:val="12"/>
    </w:pPr>
    <w:r>
      <w:t xml:space="preserve">Godišnje izvješće plana i programa: pedagoška godina 2024./2025.                                                  </w:t>
    </w:r>
  </w:p>
  <w:p w14:paraId="63338F42">
    <w:pPr>
      <w:pBdr>
        <w:top w:val="none" w:color="auto" w:sz="0" w:space="0"/>
        <w:left w:val="none" w:color="auto" w:sz="0" w:space="0"/>
        <w:bottom w:val="none" w:color="auto" w:sz="0" w:space="0"/>
        <w:right w:val="none" w:color="auto" w:sz="0" w:space="0"/>
        <w:between w:val="none" w:color="auto" w:sz="0" w:space="0"/>
      </w:pBdr>
      <w:tabs>
        <w:tab w:val="center" w:pos="4536"/>
        <w:tab w:val="right" w:pos="9072"/>
      </w:tabs>
      <w:spacing w:after="0" w:line="240" w:lineRule="auto"/>
      <w:rPr>
        <w:color w:val="000000"/>
      </w:rPr>
    </w:pPr>
  </w:p>
  <w:p w14:paraId="4C0BBFE0">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91A94">
    <w:pPr>
      <w:pStyle w:val="13"/>
      <w:jc w:val="center"/>
    </w:pPr>
    <w:r>
      <w:t>Dječji vrtić Bubamara Kalinovac</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6004FB"/>
    <w:multiLevelType w:val="multilevel"/>
    <w:tmpl w:val="086004FB"/>
    <w:lvl w:ilvl="0" w:tentative="0">
      <w:start w:val="1"/>
      <w:numFmt w:val="bullet"/>
      <w:lvlText w:val="●"/>
      <w:lvlJc w:val="left"/>
      <w:pPr>
        <w:ind w:left="990" w:hanging="360"/>
      </w:pPr>
      <w:rPr>
        <w:rFonts w:ascii="Noto Sans Symbols" w:hAnsi="Noto Sans Symbols" w:eastAsia="Noto Sans Symbols" w:cs="Noto Sans Symbols"/>
      </w:rPr>
    </w:lvl>
    <w:lvl w:ilvl="1" w:tentative="0">
      <w:start w:val="1"/>
      <w:numFmt w:val="bullet"/>
      <w:lvlText w:val="o"/>
      <w:lvlJc w:val="left"/>
      <w:pPr>
        <w:ind w:left="1710" w:hanging="360"/>
      </w:pPr>
      <w:rPr>
        <w:rFonts w:ascii="Courier New" w:hAnsi="Courier New" w:eastAsia="Courier New" w:cs="Courier New"/>
      </w:rPr>
    </w:lvl>
    <w:lvl w:ilvl="2" w:tentative="0">
      <w:start w:val="1"/>
      <w:numFmt w:val="bullet"/>
      <w:lvlText w:val="▪"/>
      <w:lvlJc w:val="left"/>
      <w:pPr>
        <w:ind w:left="2430" w:hanging="360"/>
      </w:pPr>
      <w:rPr>
        <w:rFonts w:ascii="Noto Sans Symbols" w:hAnsi="Noto Sans Symbols" w:eastAsia="Noto Sans Symbols" w:cs="Noto Sans Symbols"/>
      </w:rPr>
    </w:lvl>
    <w:lvl w:ilvl="3" w:tentative="0">
      <w:start w:val="1"/>
      <w:numFmt w:val="bullet"/>
      <w:lvlText w:val="●"/>
      <w:lvlJc w:val="left"/>
      <w:pPr>
        <w:ind w:left="3150" w:hanging="360"/>
      </w:pPr>
      <w:rPr>
        <w:rFonts w:ascii="Noto Sans Symbols" w:hAnsi="Noto Sans Symbols" w:eastAsia="Noto Sans Symbols" w:cs="Noto Sans Symbols"/>
      </w:rPr>
    </w:lvl>
    <w:lvl w:ilvl="4" w:tentative="0">
      <w:start w:val="1"/>
      <w:numFmt w:val="bullet"/>
      <w:lvlText w:val="o"/>
      <w:lvlJc w:val="left"/>
      <w:pPr>
        <w:ind w:left="3870" w:hanging="360"/>
      </w:pPr>
      <w:rPr>
        <w:rFonts w:ascii="Courier New" w:hAnsi="Courier New" w:eastAsia="Courier New" w:cs="Courier New"/>
      </w:rPr>
    </w:lvl>
    <w:lvl w:ilvl="5" w:tentative="0">
      <w:start w:val="1"/>
      <w:numFmt w:val="bullet"/>
      <w:lvlText w:val="▪"/>
      <w:lvlJc w:val="left"/>
      <w:pPr>
        <w:ind w:left="4590" w:hanging="360"/>
      </w:pPr>
      <w:rPr>
        <w:rFonts w:ascii="Noto Sans Symbols" w:hAnsi="Noto Sans Symbols" w:eastAsia="Noto Sans Symbols" w:cs="Noto Sans Symbols"/>
      </w:rPr>
    </w:lvl>
    <w:lvl w:ilvl="6" w:tentative="0">
      <w:start w:val="1"/>
      <w:numFmt w:val="bullet"/>
      <w:lvlText w:val="●"/>
      <w:lvlJc w:val="left"/>
      <w:pPr>
        <w:ind w:left="5310" w:hanging="360"/>
      </w:pPr>
      <w:rPr>
        <w:rFonts w:ascii="Noto Sans Symbols" w:hAnsi="Noto Sans Symbols" w:eastAsia="Noto Sans Symbols" w:cs="Noto Sans Symbols"/>
      </w:rPr>
    </w:lvl>
    <w:lvl w:ilvl="7" w:tentative="0">
      <w:start w:val="1"/>
      <w:numFmt w:val="bullet"/>
      <w:lvlText w:val="o"/>
      <w:lvlJc w:val="left"/>
      <w:pPr>
        <w:ind w:left="6030" w:hanging="360"/>
      </w:pPr>
      <w:rPr>
        <w:rFonts w:ascii="Courier New" w:hAnsi="Courier New" w:eastAsia="Courier New" w:cs="Courier New"/>
      </w:rPr>
    </w:lvl>
    <w:lvl w:ilvl="8" w:tentative="0">
      <w:start w:val="1"/>
      <w:numFmt w:val="bullet"/>
      <w:lvlText w:val="▪"/>
      <w:lvlJc w:val="left"/>
      <w:pPr>
        <w:ind w:left="6750" w:hanging="360"/>
      </w:pPr>
      <w:rPr>
        <w:rFonts w:ascii="Noto Sans Symbols" w:hAnsi="Noto Sans Symbols" w:eastAsia="Noto Sans Symbols" w:cs="Noto Sans Symbols"/>
      </w:rPr>
    </w:lvl>
  </w:abstractNum>
  <w:abstractNum w:abstractNumId="1">
    <w:nsid w:val="12737305"/>
    <w:multiLevelType w:val="multilevel"/>
    <w:tmpl w:val="12737305"/>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2">
    <w:nsid w:val="19D82885"/>
    <w:multiLevelType w:val="multilevel"/>
    <w:tmpl w:val="19D82885"/>
    <w:lvl w:ilvl="0" w:tentative="0">
      <w:start w:val="0"/>
      <w:numFmt w:val="bullet"/>
      <w:lvlText w:val="•"/>
      <w:lvlJc w:val="left"/>
      <w:pPr>
        <w:ind w:left="720" w:hanging="360"/>
      </w:pPr>
      <w:rPr>
        <w:rFonts w:hint="default" w:ascii="Calibri" w:hAnsi="Calibri" w:eastAsia="Times New Roman" w:cs="Calibr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1A4454EA"/>
    <w:multiLevelType w:val="multilevel"/>
    <w:tmpl w:val="1A4454EA"/>
    <w:lvl w:ilvl="0" w:tentative="0">
      <w:start w:val="1"/>
      <w:numFmt w:val="lowerLetter"/>
      <w:lvlText w:val="%1)"/>
      <w:lvlJc w:val="left"/>
      <w:pPr>
        <w:ind w:left="720" w:hanging="360"/>
      </w:pPr>
      <w:rPr>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A0A7FC9"/>
    <w:multiLevelType w:val="multilevel"/>
    <w:tmpl w:val="2A0A7FC9"/>
    <w:lvl w:ilvl="0" w:tentative="0">
      <w:start w:val="2"/>
      <w:numFmt w:val="bullet"/>
      <w:lvlText w:val="-"/>
      <w:lvlJc w:val="left"/>
      <w:pPr>
        <w:ind w:left="720" w:hanging="360"/>
      </w:pPr>
      <w:rPr>
        <w:rFonts w:ascii="Calibri" w:hAnsi="Calibri" w:eastAsia="Calibri" w:cs="Calibri"/>
        <w:sz w:val="22"/>
        <w:szCs w:val="22"/>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5">
    <w:nsid w:val="3C8B6074"/>
    <w:multiLevelType w:val="multilevel"/>
    <w:tmpl w:val="3C8B607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4A7351F7"/>
    <w:multiLevelType w:val="multilevel"/>
    <w:tmpl w:val="4A7351F7"/>
    <w:lvl w:ilvl="0" w:tentative="0">
      <w:start w:val="1"/>
      <w:numFmt w:val="bullet"/>
      <w:lvlText w:val=""/>
      <w:lvlJc w:val="left"/>
      <w:pPr>
        <w:ind w:left="797" w:hanging="360"/>
      </w:pPr>
      <w:rPr>
        <w:rFonts w:hint="default" w:ascii="Symbol" w:hAnsi="Symbol"/>
      </w:rPr>
    </w:lvl>
    <w:lvl w:ilvl="1" w:tentative="0">
      <w:start w:val="1"/>
      <w:numFmt w:val="bullet"/>
      <w:lvlText w:val="o"/>
      <w:lvlJc w:val="left"/>
      <w:pPr>
        <w:ind w:left="1517" w:hanging="360"/>
      </w:pPr>
      <w:rPr>
        <w:rFonts w:hint="default" w:ascii="Courier New" w:hAnsi="Courier New" w:cs="Courier New"/>
      </w:rPr>
    </w:lvl>
    <w:lvl w:ilvl="2" w:tentative="0">
      <w:start w:val="1"/>
      <w:numFmt w:val="bullet"/>
      <w:lvlText w:val=""/>
      <w:lvlJc w:val="left"/>
      <w:pPr>
        <w:ind w:left="2237" w:hanging="360"/>
      </w:pPr>
      <w:rPr>
        <w:rFonts w:hint="default" w:ascii="Wingdings" w:hAnsi="Wingdings"/>
      </w:rPr>
    </w:lvl>
    <w:lvl w:ilvl="3" w:tentative="0">
      <w:start w:val="1"/>
      <w:numFmt w:val="bullet"/>
      <w:lvlText w:val=""/>
      <w:lvlJc w:val="left"/>
      <w:pPr>
        <w:ind w:left="2957" w:hanging="360"/>
      </w:pPr>
      <w:rPr>
        <w:rFonts w:hint="default" w:ascii="Symbol" w:hAnsi="Symbol"/>
      </w:rPr>
    </w:lvl>
    <w:lvl w:ilvl="4" w:tentative="0">
      <w:start w:val="1"/>
      <w:numFmt w:val="bullet"/>
      <w:lvlText w:val="o"/>
      <w:lvlJc w:val="left"/>
      <w:pPr>
        <w:ind w:left="3677" w:hanging="360"/>
      </w:pPr>
      <w:rPr>
        <w:rFonts w:hint="default" w:ascii="Courier New" w:hAnsi="Courier New" w:cs="Courier New"/>
      </w:rPr>
    </w:lvl>
    <w:lvl w:ilvl="5" w:tentative="0">
      <w:start w:val="1"/>
      <w:numFmt w:val="bullet"/>
      <w:lvlText w:val=""/>
      <w:lvlJc w:val="left"/>
      <w:pPr>
        <w:ind w:left="4397" w:hanging="360"/>
      </w:pPr>
      <w:rPr>
        <w:rFonts w:hint="default" w:ascii="Wingdings" w:hAnsi="Wingdings"/>
      </w:rPr>
    </w:lvl>
    <w:lvl w:ilvl="6" w:tentative="0">
      <w:start w:val="1"/>
      <w:numFmt w:val="bullet"/>
      <w:lvlText w:val=""/>
      <w:lvlJc w:val="left"/>
      <w:pPr>
        <w:ind w:left="5117" w:hanging="360"/>
      </w:pPr>
      <w:rPr>
        <w:rFonts w:hint="default" w:ascii="Symbol" w:hAnsi="Symbol"/>
      </w:rPr>
    </w:lvl>
    <w:lvl w:ilvl="7" w:tentative="0">
      <w:start w:val="1"/>
      <w:numFmt w:val="bullet"/>
      <w:lvlText w:val="o"/>
      <w:lvlJc w:val="left"/>
      <w:pPr>
        <w:ind w:left="5837" w:hanging="360"/>
      </w:pPr>
      <w:rPr>
        <w:rFonts w:hint="default" w:ascii="Courier New" w:hAnsi="Courier New" w:cs="Courier New"/>
      </w:rPr>
    </w:lvl>
    <w:lvl w:ilvl="8" w:tentative="0">
      <w:start w:val="1"/>
      <w:numFmt w:val="bullet"/>
      <w:lvlText w:val=""/>
      <w:lvlJc w:val="left"/>
      <w:pPr>
        <w:ind w:left="6557" w:hanging="360"/>
      </w:pPr>
      <w:rPr>
        <w:rFonts w:hint="default" w:ascii="Wingdings" w:hAnsi="Wingdings"/>
      </w:rPr>
    </w:lvl>
  </w:abstractNum>
  <w:abstractNum w:abstractNumId="7">
    <w:nsid w:val="4EA84BC7"/>
    <w:multiLevelType w:val="multilevel"/>
    <w:tmpl w:val="4EA84BC7"/>
    <w:lvl w:ilvl="0" w:tentative="0">
      <w:start w:val="1"/>
      <w:numFmt w:val="bullet"/>
      <w:lvlText w:val="-"/>
      <w:lvlJc w:val="left"/>
      <w:pPr>
        <w:ind w:left="1080" w:hanging="360"/>
      </w:pPr>
      <w:rPr>
        <w:rFonts w:ascii="Times New Roman" w:hAnsi="Times New Roman" w:eastAsia="Times New Roman" w:cs="Times New Roman"/>
      </w:rPr>
    </w:lvl>
    <w:lvl w:ilvl="1" w:tentative="0">
      <w:start w:val="1"/>
      <w:numFmt w:val="bullet"/>
      <w:lvlText w:val="⮚"/>
      <w:lvlJc w:val="left"/>
      <w:pPr>
        <w:ind w:left="1800" w:hanging="360"/>
      </w:pPr>
      <w:rPr>
        <w:rFonts w:ascii="Noto Sans Symbols" w:hAnsi="Noto Sans Symbols" w:eastAsia="Noto Sans Symbols" w:cs="Noto Sans Symbols"/>
      </w:rPr>
    </w:lvl>
    <w:lvl w:ilvl="2" w:tentative="0">
      <w:start w:val="1"/>
      <w:numFmt w:val="bullet"/>
      <w:lvlText w:val="▪"/>
      <w:lvlJc w:val="left"/>
      <w:pPr>
        <w:ind w:left="2520" w:hanging="360"/>
      </w:pPr>
      <w:rPr>
        <w:rFonts w:ascii="Noto Sans Symbols" w:hAnsi="Noto Sans Symbols" w:eastAsia="Noto Sans Symbols" w:cs="Noto Sans Symbols"/>
      </w:rPr>
    </w:lvl>
    <w:lvl w:ilvl="3" w:tentative="0">
      <w:start w:val="1"/>
      <w:numFmt w:val="bullet"/>
      <w:lvlText w:val="●"/>
      <w:lvlJc w:val="left"/>
      <w:pPr>
        <w:ind w:left="3240" w:hanging="360"/>
      </w:pPr>
      <w:rPr>
        <w:rFonts w:ascii="Noto Sans Symbols" w:hAnsi="Noto Sans Symbols" w:eastAsia="Noto Sans Symbols" w:cs="Noto Sans Symbols"/>
      </w:rPr>
    </w:lvl>
    <w:lvl w:ilvl="4" w:tentative="0">
      <w:start w:val="1"/>
      <w:numFmt w:val="bullet"/>
      <w:lvlText w:val="o"/>
      <w:lvlJc w:val="left"/>
      <w:pPr>
        <w:ind w:left="3960" w:hanging="360"/>
      </w:pPr>
      <w:rPr>
        <w:rFonts w:ascii="Courier New" w:hAnsi="Courier New" w:eastAsia="Courier New" w:cs="Courier New"/>
      </w:rPr>
    </w:lvl>
    <w:lvl w:ilvl="5" w:tentative="0">
      <w:start w:val="1"/>
      <w:numFmt w:val="bullet"/>
      <w:lvlText w:val="▪"/>
      <w:lvlJc w:val="left"/>
      <w:pPr>
        <w:ind w:left="4680" w:hanging="360"/>
      </w:pPr>
      <w:rPr>
        <w:rFonts w:ascii="Noto Sans Symbols" w:hAnsi="Noto Sans Symbols" w:eastAsia="Noto Sans Symbols" w:cs="Noto Sans Symbols"/>
      </w:rPr>
    </w:lvl>
    <w:lvl w:ilvl="6" w:tentative="0">
      <w:start w:val="1"/>
      <w:numFmt w:val="bullet"/>
      <w:lvlText w:val="●"/>
      <w:lvlJc w:val="left"/>
      <w:pPr>
        <w:ind w:left="5400" w:hanging="360"/>
      </w:pPr>
      <w:rPr>
        <w:rFonts w:ascii="Noto Sans Symbols" w:hAnsi="Noto Sans Symbols" w:eastAsia="Noto Sans Symbols" w:cs="Noto Sans Symbols"/>
      </w:rPr>
    </w:lvl>
    <w:lvl w:ilvl="7" w:tentative="0">
      <w:start w:val="1"/>
      <w:numFmt w:val="bullet"/>
      <w:lvlText w:val="o"/>
      <w:lvlJc w:val="left"/>
      <w:pPr>
        <w:ind w:left="6120" w:hanging="360"/>
      </w:pPr>
      <w:rPr>
        <w:rFonts w:ascii="Courier New" w:hAnsi="Courier New" w:eastAsia="Courier New" w:cs="Courier New"/>
      </w:rPr>
    </w:lvl>
    <w:lvl w:ilvl="8" w:tentative="0">
      <w:start w:val="1"/>
      <w:numFmt w:val="bullet"/>
      <w:lvlText w:val="▪"/>
      <w:lvlJc w:val="left"/>
      <w:pPr>
        <w:ind w:left="6840" w:hanging="360"/>
      </w:pPr>
      <w:rPr>
        <w:rFonts w:ascii="Noto Sans Symbols" w:hAnsi="Noto Sans Symbols" w:eastAsia="Noto Sans Symbols" w:cs="Noto Sans Symbols"/>
      </w:rPr>
    </w:lvl>
  </w:abstractNum>
  <w:abstractNum w:abstractNumId="8">
    <w:nsid w:val="4F861D2C"/>
    <w:multiLevelType w:val="multilevel"/>
    <w:tmpl w:val="4F861D2C"/>
    <w:lvl w:ilvl="0" w:tentative="0">
      <w:start w:val="1"/>
      <w:numFmt w:val="decimal"/>
      <w:lvlText w:val="%1."/>
      <w:lvlJc w:val="left"/>
      <w:pPr>
        <w:ind w:left="360" w:hanging="360"/>
      </w:pPr>
    </w:lvl>
    <w:lvl w:ilvl="1" w:tentative="0">
      <w:start w:val="1"/>
      <w:numFmt w:val="decimal"/>
      <w:pStyle w:val="2"/>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9">
    <w:nsid w:val="50E23917"/>
    <w:multiLevelType w:val="multilevel"/>
    <w:tmpl w:val="50E2391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5A1B0E9E"/>
    <w:multiLevelType w:val="multilevel"/>
    <w:tmpl w:val="5A1B0E9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1">
    <w:nsid w:val="785C22F0"/>
    <w:multiLevelType w:val="multilevel"/>
    <w:tmpl w:val="785C22F0"/>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abstractNum w:abstractNumId="12">
    <w:nsid w:val="7D450B0A"/>
    <w:multiLevelType w:val="multilevel"/>
    <w:tmpl w:val="7D450B0A"/>
    <w:lvl w:ilvl="0" w:tentative="0">
      <w:start w:val="1"/>
      <w:numFmt w:val="decimal"/>
      <w:lvlText w:val="%1."/>
      <w:lvlJc w:val="left"/>
      <w:pPr>
        <w:ind w:left="1440" w:hanging="360"/>
      </w:pPr>
      <w:rPr>
        <w:rFonts w:ascii="Times New Roman" w:hAnsi="Times New Roman" w:eastAsia="Times New Roman" w:cs="Times New Roman"/>
        <w:sz w:val="28"/>
        <w:szCs w:val="28"/>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3">
    <w:nsid w:val="7E9E4CAA"/>
    <w:multiLevelType w:val="multilevel"/>
    <w:tmpl w:val="7E9E4CAA"/>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8"/>
  </w:num>
  <w:num w:numId="2">
    <w:abstractNumId w:val="4"/>
  </w:num>
  <w:num w:numId="3">
    <w:abstractNumId w:val="6"/>
  </w:num>
  <w:num w:numId="4">
    <w:abstractNumId w:val="7"/>
  </w:num>
  <w:num w:numId="5">
    <w:abstractNumId w:val="3"/>
  </w:num>
  <w:num w:numId="6">
    <w:abstractNumId w:val="12"/>
  </w:num>
  <w:num w:numId="7">
    <w:abstractNumId w:val="1"/>
  </w:num>
  <w:num w:numId="8">
    <w:abstractNumId w:val="13"/>
  </w:num>
  <w:num w:numId="9">
    <w:abstractNumId w:val="5"/>
  </w:num>
  <w:num w:numId="10">
    <w:abstractNumId w:val="10"/>
  </w:num>
  <w:num w:numId="11">
    <w:abstractNumId w:val="11"/>
  </w:num>
  <w:num w:numId="12">
    <w:abstractNumId w:val="2"/>
  </w:num>
  <w:num w:numId="13">
    <w:abstractNumId w:val="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9"/>
  <w:documentProtection w:enforcement="0"/>
  <w:defaultTabStop w:val="720"/>
  <w:hyphenationZone w:val="425"/>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8E8"/>
    <w:rsid w:val="000025A1"/>
    <w:rsid w:val="00004425"/>
    <w:rsid w:val="00005B21"/>
    <w:rsid w:val="00006BB1"/>
    <w:rsid w:val="0001495B"/>
    <w:rsid w:val="00020835"/>
    <w:rsid w:val="00022C50"/>
    <w:rsid w:val="0002304D"/>
    <w:rsid w:val="000236DB"/>
    <w:rsid w:val="000246BA"/>
    <w:rsid w:val="00024763"/>
    <w:rsid w:val="00024C81"/>
    <w:rsid w:val="000254C9"/>
    <w:rsid w:val="00027885"/>
    <w:rsid w:val="000301B3"/>
    <w:rsid w:val="00031592"/>
    <w:rsid w:val="00033304"/>
    <w:rsid w:val="000345A9"/>
    <w:rsid w:val="00034DFB"/>
    <w:rsid w:val="00037063"/>
    <w:rsid w:val="000415DA"/>
    <w:rsid w:val="0004676A"/>
    <w:rsid w:val="00046BB1"/>
    <w:rsid w:val="0005348B"/>
    <w:rsid w:val="0005366B"/>
    <w:rsid w:val="00053C40"/>
    <w:rsid w:val="00060126"/>
    <w:rsid w:val="0006229C"/>
    <w:rsid w:val="00065C1B"/>
    <w:rsid w:val="000663B0"/>
    <w:rsid w:val="0007061B"/>
    <w:rsid w:val="00070777"/>
    <w:rsid w:val="00071912"/>
    <w:rsid w:val="00072A78"/>
    <w:rsid w:val="0007386B"/>
    <w:rsid w:val="00073D84"/>
    <w:rsid w:val="0007462A"/>
    <w:rsid w:val="000749B9"/>
    <w:rsid w:val="00075CC4"/>
    <w:rsid w:val="00075EFB"/>
    <w:rsid w:val="00076496"/>
    <w:rsid w:val="000900D8"/>
    <w:rsid w:val="0009026E"/>
    <w:rsid w:val="000910A2"/>
    <w:rsid w:val="00096EFF"/>
    <w:rsid w:val="000A23EE"/>
    <w:rsid w:val="000A6C08"/>
    <w:rsid w:val="000B1AD2"/>
    <w:rsid w:val="000B2643"/>
    <w:rsid w:val="000B48B4"/>
    <w:rsid w:val="000B72C3"/>
    <w:rsid w:val="000B7A30"/>
    <w:rsid w:val="000B7C04"/>
    <w:rsid w:val="000B7F6A"/>
    <w:rsid w:val="000D11DB"/>
    <w:rsid w:val="000D482D"/>
    <w:rsid w:val="000D49DA"/>
    <w:rsid w:val="000D7FA7"/>
    <w:rsid w:val="000E2166"/>
    <w:rsid w:val="000E42C8"/>
    <w:rsid w:val="000E4EB0"/>
    <w:rsid w:val="000E50E1"/>
    <w:rsid w:val="000F0399"/>
    <w:rsid w:val="000F0848"/>
    <w:rsid w:val="000F1402"/>
    <w:rsid w:val="000F232E"/>
    <w:rsid w:val="000F32AC"/>
    <w:rsid w:val="000F6229"/>
    <w:rsid w:val="000F72E8"/>
    <w:rsid w:val="00104B18"/>
    <w:rsid w:val="00105610"/>
    <w:rsid w:val="00106090"/>
    <w:rsid w:val="001061FA"/>
    <w:rsid w:val="00106C26"/>
    <w:rsid w:val="00112FF7"/>
    <w:rsid w:val="001156D2"/>
    <w:rsid w:val="0011642A"/>
    <w:rsid w:val="00120D36"/>
    <w:rsid w:val="001213A1"/>
    <w:rsid w:val="00123604"/>
    <w:rsid w:val="001240A1"/>
    <w:rsid w:val="001254E7"/>
    <w:rsid w:val="00126A70"/>
    <w:rsid w:val="0012789C"/>
    <w:rsid w:val="0013597E"/>
    <w:rsid w:val="00137B70"/>
    <w:rsid w:val="00143136"/>
    <w:rsid w:val="0014320A"/>
    <w:rsid w:val="0014417E"/>
    <w:rsid w:val="0014441E"/>
    <w:rsid w:val="00144653"/>
    <w:rsid w:val="00144ED3"/>
    <w:rsid w:val="00145EE1"/>
    <w:rsid w:val="00155193"/>
    <w:rsid w:val="001552F5"/>
    <w:rsid w:val="0015752A"/>
    <w:rsid w:val="00165564"/>
    <w:rsid w:val="00165729"/>
    <w:rsid w:val="00165CE7"/>
    <w:rsid w:val="001678AB"/>
    <w:rsid w:val="00174BD1"/>
    <w:rsid w:val="00176206"/>
    <w:rsid w:val="00176F11"/>
    <w:rsid w:val="00177A49"/>
    <w:rsid w:val="00182353"/>
    <w:rsid w:val="0018533A"/>
    <w:rsid w:val="00185AA5"/>
    <w:rsid w:val="00190A2A"/>
    <w:rsid w:val="0019162F"/>
    <w:rsid w:val="00192015"/>
    <w:rsid w:val="001924DC"/>
    <w:rsid w:val="001941A1"/>
    <w:rsid w:val="00195AF7"/>
    <w:rsid w:val="00196FED"/>
    <w:rsid w:val="001A19FB"/>
    <w:rsid w:val="001A316C"/>
    <w:rsid w:val="001A3517"/>
    <w:rsid w:val="001A526B"/>
    <w:rsid w:val="001A66F7"/>
    <w:rsid w:val="001A6944"/>
    <w:rsid w:val="001A792A"/>
    <w:rsid w:val="001A7D67"/>
    <w:rsid w:val="001B25AE"/>
    <w:rsid w:val="001B3423"/>
    <w:rsid w:val="001B43D9"/>
    <w:rsid w:val="001B4C0E"/>
    <w:rsid w:val="001C12D1"/>
    <w:rsid w:val="001C13F5"/>
    <w:rsid w:val="001C3C81"/>
    <w:rsid w:val="001C48C0"/>
    <w:rsid w:val="001C5C9B"/>
    <w:rsid w:val="001C6A3E"/>
    <w:rsid w:val="001C72F2"/>
    <w:rsid w:val="001D2B1C"/>
    <w:rsid w:val="001D2F20"/>
    <w:rsid w:val="001D3E84"/>
    <w:rsid w:val="001D553E"/>
    <w:rsid w:val="001D6964"/>
    <w:rsid w:val="001E3AB2"/>
    <w:rsid w:val="001E60A9"/>
    <w:rsid w:val="001F155C"/>
    <w:rsid w:val="001F184D"/>
    <w:rsid w:val="001F4736"/>
    <w:rsid w:val="00200779"/>
    <w:rsid w:val="00201F75"/>
    <w:rsid w:val="0020775E"/>
    <w:rsid w:val="002101C0"/>
    <w:rsid w:val="00212A93"/>
    <w:rsid w:val="00214537"/>
    <w:rsid w:val="00215232"/>
    <w:rsid w:val="002164FC"/>
    <w:rsid w:val="002230DA"/>
    <w:rsid w:val="00230641"/>
    <w:rsid w:val="00230AA9"/>
    <w:rsid w:val="002312A0"/>
    <w:rsid w:val="00231C08"/>
    <w:rsid w:val="00236E8A"/>
    <w:rsid w:val="00240F83"/>
    <w:rsid w:val="00241137"/>
    <w:rsid w:val="002421DA"/>
    <w:rsid w:val="00242455"/>
    <w:rsid w:val="002432F6"/>
    <w:rsid w:val="00243DCB"/>
    <w:rsid w:val="00243FE8"/>
    <w:rsid w:val="00244051"/>
    <w:rsid w:val="00244707"/>
    <w:rsid w:val="00244EF0"/>
    <w:rsid w:val="00247B16"/>
    <w:rsid w:val="00250B72"/>
    <w:rsid w:val="00253AE2"/>
    <w:rsid w:val="00254B49"/>
    <w:rsid w:val="00254DE5"/>
    <w:rsid w:val="00256287"/>
    <w:rsid w:val="002574FC"/>
    <w:rsid w:val="0026024C"/>
    <w:rsid w:val="00260A2A"/>
    <w:rsid w:val="00260EAB"/>
    <w:rsid w:val="00262384"/>
    <w:rsid w:val="0026295B"/>
    <w:rsid w:val="00262E2A"/>
    <w:rsid w:val="00264971"/>
    <w:rsid w:val="00265423"/>
    <w:rsid w:val="00265B54"/>
    <w:rsid w:val="00274D88"/>
    <w:rsid w:val="00275FFD"/>
    <w:rsid w:val="002778E3"/>
    <w:rsid w:val="00281642"/>
    <w:rsid w:val="00282D58"/>
    <w:rsid w:val="0028427B"/>
    <w:rsid w:val="0028433A"/>
    <w:rsid w:val="002910CA"/>
    <w:rsid w:val="002914E0"/>
    <w:rsid w:val="00291B0D"/>
    <w:rsid w:val="00291E04"/>
    <w:rsid w:val="002929D3"/>
    <w:rsid w:val="002947AA"/>
    <w:rsid w:val="00294D82"/>
    <w:rsid w:val="00295098"/>
    <w:rsid w:val="002961BC"/>
    <w:rsid w:val="002A0B13"/>
    <w:rsid w:val="002A0CAC"/>
    <w:rsid w:val="002A0E59"/>
    <w:rsid w:val="002A5455"/>
    <w:rsid w:val="002A6E42"/>
    <w:rsid w:val="002A7955"/>
    <w:rsid w:val="002B07E6"/>
    <w:rsid w:val="002B104C"/>
    <w:rsid w:val="002B4509"/>
    <w:rsid w:val="002B64A5"/>
    <w:rsid w:val="002B66BB"/>
    <w:rsid w:val="002C080A"/>
    <w:rsid w:val="002C16A9"/>
    <w:rsid w:val="002C26F4"/>
    <w:rsid w:val="002C551B"/>
    <w:rsid w:val="002D0C30"/>
    <w:rsid w:val="002D0CA1"/>
    <w:rsid w:val="002D2454"/>
    <w:rsid w:val="002D419E"/>
    <w:rsid w:val="002D5338"/>
    <w:rsid w:val="002E2C0F"/>
    <w:rsid w:val="002E3824"/>
    <w:rsid w:val="002E4126"/>
    <w:rsid w:val="002E56EE"/>
    <w:rsid w:val="002E70B7"/>
    <w:rsid w:val="002F070D"/>
    <w:rsid w:val="002F2B88"/>
    <w:rsid w:val="002F3621"/>
    <w:rsid w:val="002F5048"/>
    <w:rsid w:val="002F56B3"/>
    <w:rsid w:val="002F7328"/>
    <w:rsid w:val="002F7C42"/>
    <w:rsid w:val="002F7DE5"/>
    <w:rsid w:val="00304826"/>
    <w:rsid w:val="00305957"/>
    <w:rsid w:val="003067E0"/>
    <w:rsid w:val="00310ECB"/>
    <w:rsid w:val="0031168C"/>
    <w:rsid w:val="00311DEC"/>
    <w:rsid w:val="0031456C"/>
    <w:rsid w:val="00314673"/>
    <w:rsid w:val="0031471C"/>
    <w:rsid w:val="00315A29"/>
    <w:rsid w:val="00316776"/>
    <w:rsid w:val="0032223F"/>
    <w:rsid w:val="00324019"/>
    <w:rsid w:val="00324099"/>
    <w:rsid w:val="003262CE"/>
    <w:rsid w:val="00327AA1"/>
    <w:rsid w:val="00330A25"/>
    <w:rsid w:val="00331F38"/>
    <w:rsid w:val="00332788"/>
    <w:rsid w:val="003376CF"/>
    <w:rsid w:val="00340D8B"/>
    <w:rsid w:val="00343834"/>
    <w:rsid w:val="003452D8"/>
    <w:rsid w:val="00345EA1"/>
    <w:rsid w:val="0034793E"/>
    <w:rsid w:val="0035249B"/>
    <w:rsid w:val="00352CC2"/>
    <w:rsid w:val="0035424F"/>
    <w:rsid w:val="0035444B"/>
    <w:rsid w:val="00356987"/>
    <w:rsid w:val="003602A5"/>
    <w:rsid w:val="00363302"/>
    <w:rsid w:val="003633EA"/>
    <w:rsid w:val="00363E2E"/>
    <w:rsid w:val="003644A9"/>
    <w:rsid w:val="0036591E"/>
    <w:rsid w:val="00366584"/>
    <w:rsid w:val="0037072B"/>
    <w:rsid w:val="00370A56"/>
    <w:rsid w:val="00370F60"/>
    <w:rsid w:val="0037511D"/>
    <w:rsid w:val="00380A6D"/>
    <w:rsid w:val="00382D92"/>
    <w:rsid w:val="0038441F"/>
    <w:rsid w:val="003869A9"/>
    <w:rsid w:val="00387AC0"/>
    <w:rsid w:val="00392224"/>
    <w:rsid w:val="00392A8F"/>
    <w:rsid w:val="003930C2"/>
    <w:rsid w:val="003960AC"/>
    <w:rsid w:val="003A3356"/>
    <w:rsid w:val="003A3FF2"/>
    <w:rsid w:val="003A414F"/>
    <w:rsid w:val="003A4BC5"/>
    <w:rsid w:val="003A6271"/>
    <w:rsid w:val="003A738F"/>
    <w:rsid w:val="003A7FAF"/>
    <w:rsid w:val="003B18B1"/>
    <w:rsid w:val="003B265A"/>
    <w:rsid w:val="003B59DB"/>
    <w:rsid w:val="003C2E8D"/>
    <w:rsid w:val="003C2F2F"/>
    <w:rsid w:val="003C5C93"/>
    <w:rsid w:val="003C6792"/>
    <w:rsid w:val="003D0AA5"/>
    <w:rsid w:val="003D129E"/>
    <w:rsid w:val="003D40B5"/>
    <w:rsid w:val="003E421E"/>
    <w:rsid w:val="003E5038"/>
    <w:rsid w:val="003E740F"/>
    <w:rsid w:val="003F1D02"/>
    <w:rsid w:val="003F2F09"/>
    <w:rsid w:val="003F48EF"/>
    <w:rsid w:val="003F4961"/>
    <w:rsid w:val="003F5FAC"/>
    <w:rsid w:val="003F6751"/>
    <w:rsid w:val="003F75E6"/>
    <w:rsid w:val="00400DCC"/>
    <w:rsid w:val="004031B3"/>
    <w:rsid w:val="00406B33"/>
    <w:rsid w:val="00407E81"/>
    <w:rsid w:val="00411969"/>
    <w:rsid w:val="00412097"/>
    <w:rsid w:val="00413B16"/>
    <w:rsid w:val="00414BCF"/>
    <w:rsid w:val="004151DC"/>
    <w:rsid w:val="004157F0"/>
    <w:rsid w:val="0041771C"/>
    <w:rsid w:val="0041775D"/>
    <w:rsid w:val="00423AC4"/>
    <w:rsid w:val="00424ADB"/>
    <w:rsid w:val="004254AE"/>
    <w:rsid w:val="004274BD"/>
    <w:rsid w:val="00427F38"/>
    <w:rsid w:val="00433621"/>
    <w:rsid w:val="00436ED0"/>
    <w:rsid w:val="00437B31"/>
    <w:rsid w:val="004406AC"/>
    <w:rsid w:val="004452ED"/>
    <w:rsid w:val="00445A77"/>
    <w:rsid w:val="00446032"/>
    <w:rsid w:val="004460DE"/>
    <w:rsid w:val="00447505"/>
    <w:rsid w:val="00447C8F"/>
    <w:rsid w:val="0045478E"/>
    <w:rsid w:val="00455E48"/>
    <w:rsid w:val="00456344"/>
    <w:rsid w:val="0046056F"/>
    <w:rsid w:val="0046215B"/>
    <w:rsid w:val="00462672"/>
    <w:rsid w:val="00464F9A"/>
    <w:rsid w:val="00471235"/>
    <w:rsid w:val="00471D08"/>
    <w:rsid w:val="004755A5"/>
    <w:rsid w:val="004761DE"/>
    <w:rsid w:val="00481935"/>
    <w:rsid w:val="00483B51"/>
    <w:rsid w:val="00486A97"/>
    <w:rsid w:val="004872B3"/>
    <w:rsid w:val="00490E44"/>
    <w:rsid w:val="0049272C"/>
    <w:rsid w:val="004930A9"/>
    <w:rsid w:val="00494B95"/>
    <w:rsid w:val="00496964"/>
    <w:rsid w:val="004974B1"/>
    <w:rsid w:val="004A05D5"/>
    <w:rsid w:val="004A4217"/>
    <w:rsid w:val="004A47F4"/>
    <w:rsid w:val="004A5D88"/>
    <w:rsid w:val="004A635B"/>
    <w:rsid w:val="004B1FD6"/>
    <w:rsid w:val="004B5A84"/>
    <w:rsid w:val="004B7731"/>
    <w:rsid w:val="004C09CF"/>
    <w:rsid w:val="004C1B7C"/>
    <w:rsid w:val="004C24D5"/>
    <w:rsid w:val="004C3DEC"/>
    <w:rsid w:val="004C5082"/>
    <w:rsid w:val="004C5FAC"/>
    <w:rsid w:val="004C67AD"/>
    <w:rsid w:val="004D0FE4"/>
    <w:rsid w:val="004D2211"/>
    <w:rsid w:val="004D23FD"/>
    <w:rsid w:val="004D42E1"/>
    <w:rsid w:val="004D64E0"/>
    <w:rsid w:val="004D6B9A"/>
    <w:rsid w:val="004E325D"/>
    <w:rsid w:val="004E42FD"/>
    <w:rsid w:val="004E4942"/>
    <w:rsid w:val="004E53D6"/>
    <w:rsid w:val="004E6511"/>
    <w:rsid w:val="004E6560"/>
    <w:rsid w:val="004F0725"/>
    <w:rsid w:val="004F1D75"/>
    <w:rsid w:val="004F7410"/>
    <w:rsid w:val="005000B2"/>
    <w:rsid w:val="005007DA"/>
    <w:rsid w:val="00502251"/>
    <w:rsid w:val="0050287C"/>
    <w:rsid w:val="00502A9B"/>
    <w:rsid w:val="00506837"/>
    <w:rsid w:val="00507AD2"/>
    <w:rsid w:val="0051095C"/>
    <w:rsid w:val="00512EA1"/>
    <w:rsid w:val="00516894"/>
    <w:rsid w:val="00520331"/>
    <w:rsid w:val="00521465"/>
    <w:rsid w:val="00521F36"/>
    <w:rsid w:val="00525086"/>
    <w:rsid w:val="005267BD"/>
    <w:rsid w:val="00530DE4"/>
    <w:rsid w:val="00532A1D"/>
    <w:rsid w:val="005369CA"/>
    <w:rsid w:val="00537619"/>
    <w:rsid w:val="00540FFA"/>
    <w:rsid w:val="00550C78"/>
    <w:rsid w:val="00551E48"/>
    <w:rsid w:val="005539D5"/>
    <w:rsid w:val="005540BB"/>
    <w:rsid w:val="00556893"/>
    <w:rsid w:val="00557414"/>
    <w:rsid w:val="00557D94"/>
    <w:rsid w:val="00557E21"/>
    <w:rsid w:val="00561669"/>
    <w:rsid w:val="00562128"/>
    <w:rsid w:val="00565EFF"/>
    <w:rsid w:val="00565FB1"/>
    <w:rsid w:val="0057067B"/>
    <w:rsid w:val="00573725"/>
    <w:rsid w:val="00574814"/>
    <w:rsid w:val="00575974"/>
    <w:rsid w:val="00576798"/>
    <w:rsid w:val="00577269"/>
    <w:rsid w:val="005829E1"/>
    <w:rsid w:val="00583FCA"/>
    <w:rsid w:val="00592A94"/>
    <w:rsid w:val="00594276"/>
    <w:rsid w:val="00594ADF"/>
    <w:rsid w:val="00596E3C"/>
    <w:rsid w:val="005977C8"/>
    <w:rsid w:val="005A1BE2"/>
    <w:rsid w:val="005A266D"/>
    <w:rsid w:val="005A38AF"/>
    <w:rsid w:val="005A39FD"/>
    <w:rsid w:val="005A6EA0"/>
    <w:rsid w:val="005A7889"/>
    <w:rsid w:val="005B148F"/>
    <w:rsid w:val="005B6CDE"/>
    <w:rsid w:val="005C011E"/>
    <w:rsid w:val="005C0830"/>
    <w:rsid w:val="005C095A"/>
    <w:rsid w:val="005C1AFC"/>
    <w:rsid w:val="005C1B32"/>
    <w:rsid w:val="005C42C2"/>
    <w:rsid w:val="005C6718"/>
    <w:rsid w:val="005C766C"/>
    <w:rsid w:val="005C7EE8"/>
    <w:rsid w:val="005D0C62"/>
    <w:rsid w:val="005D1359"/>
    <w:rsid w:val="005D1432"/>
    <w:rsid w:val="005D3D1C"/>
    <w:rsid w:val="005D3F87"/>
    <w:rsid w:val="005D6615"/>
    <w:rsid w:val="005E0111"/>
    <w:rsid w:val="005E2E58"/>
    <w:rsid w:val="005E76CE"/>
    <w:rsid w:val="005F1059"/>
    <w:rsid w:val="005F45E0"/>
    <w:rsid w:val="005F4852"/>
    <w:rsid w:val="005F4D22"/>
    <w:rsid w:val="005F76FB"/>
    <w:rsid w:val="00600A15"/>
    <w:rsid w:val="00600C95"/>
    <w:rsid w:val="0060121D"/>
    <w:rsid w:val="00601C21"/>
    <w:rsid w:val="006021DF"/>
    <w:rsid w:val="00605524"/>
    <w:rsid w:val="0060583C"/>
    <w:rsid w:val="00606E57"/>
    <w:rsid w:val="006073C8"/>
    <w:rsid w:val="0061290A"/>
    <w:rsid w:val="00620C1F"/>
    <w:rsid w:val="00620F8B"/>
    <w:rsid w:val="00627EC0"/>
    <w:rsid w:val="00631472"/>
    <w:rsid w:val="00632812"/>
    <w:rsid w:val="00633ABD"/>
    <w:rsid w:val="0063419C"/>
    <w:rsid w:val="00634BB6"/>
    <w:rsid w:val="00635864"/>
    <w:rsid w:val="0063667D"/>
    <w:rsid w:val="006372B7"/>
    <w:rsid w:val="006444C2"/>
    <w:rsid w:val="00644EE3"/>
    <w:rsid w:val="0064579D"/>
    <w:rsid w:val="0064583C"/>
    <w:rsid w:val="00646CBB"/>
    <w:rsid w:val="00647E33"/>
    <w:rsid w:val="00647FBA"/>
    <w:rsid w:val="006503E3"/>
    <w:rsid w:val="006508C3"/>
    <w:rsid w:val="00650D4C"/>
    <w:rsid w:val="00653756"/>
    <w:rsid w:val="00656B58"/>
    <w:rsid w:val="00657036"/>
    <w:rsid w:val="00661F60"/>
    <w:rsid w:val="0066245B"/>
    <w:rsid w:val="006624AC"/>
    <w:rsid w:val="00662EF0"/>
    <w:rsid w:val="006641EE"/>
    <w:rsid w:val="006650B2"/>
    <w:rsid w:val="006715D3"/>
    <w:rsid w:val="00671C80"/>
    <w:rsid w:val="0067370D"/>
    <w:rsid w:val="00674FB1"/>
    <w:rsid w:val="00676385"/>
    <w:rsid w:val="00676E33"/>
    <w:rsid w:val="00676F6C"/>
    <w:rsid w:val="006829FA"/>
    <w:rsid w:val="00682FDA"/>
    <w:rsid w:val="00683364"/>
    <w:rsid w:val="0069045A"/>
    <w:rsid w:val="0069095D"/>
    <w:rsid w:val="00690EEE"/>
    <w:rsid w:val="00691106"/>
    <w:rsid w:val="006924AD"/>
    <w:rsid w:val="0069394A"/>
    <w:rsid w:val="00695A49"/>
    <w:rsid w:val="0069717A"/>
    <w:rsid w:val="006A3274"/>
    <w:rsid w:val="006A3275"/>
    <w:rsid w:val="006A4981"/>
    <w:rsid w:val="006A6505"/>
    <w:rsid w:val="006B3058"/>
    <w:rsid w:val="006B3E73"/>
    <w:rsid w:val="006C0C49"/>
    <w:rsid w:val="006C0E99"/>
    <w:rsid w:val="006C266D"/>
    <w:rsid w:val="006C3C33"/>
    <w:rsid w:val="006D53C4"/>
    <w:rsid w:val="006D74C9"/>
    <w:rsid w:val="006E003B"/>
    <w:rsid w:val="006E61E6"/>
    <w:rsid w:val="006E7E9E"/>
    <w:rsid w:val="006F5E16"/>
    <w:rsid w:val="006F666B"/>
    <w:rsid w:val="006F7712"/>
    <w:rsid w:val="0070017B"/>
    <w:rsid w:val="00703341"/>
    <w:rsid w:val="007069C0"/>
    <w:rsid w:val="00711468"/>
    <w:rsid w:val="0071257C"/>
    <w:rsid w:val="007165C2"/>
    <w:rsid w:val="00716972"/>
    <w:rsid w:val="00721ACC"/>
    <w:rsid w:val="00722E7D"/>
    <w:rsid w:val="00723C1B"/>
    <w:rsid w:val="00724541"/>
    <w:rsid w:val="00730404"/>
    <w:rsid w:val="00734071"/>
    <w:rsid w:val="0073528F"/>
    <w:rsid w:val="00737868"/>
    <w:rsid w:val="00741399"/>
    <w:rsid w:val="00741803"/>
    <w:rsid w:val="0074276A"/>
    <w:rsid w:val="007448C3"/>
    <w:rsid w:val="00744A47"/>
    <w:rsid w:val="00745455"/>
    <w:rsid w:val="00747D25"/>
    <w:rsid w:val="00753F6C"/>
    <w:rsid w:val="00755D48"/>
    <w:rsid w:val="00756F36"/>
    <w:rsid w:val="00757763"/>
    <w:rsid w:val="00760CD8"/>
    <w:rsid w:val="00761737"/>
    <w:rsid w:val="00763191"/>
    <w:rsid w:val="0076381D"/>
    <w:rsid w:val="00763FD4"/>
    <w:rsid w:val="00767610"/>
    <w:rsid w:val="00771049"/>
    <w:rsid w:val="007755FE"/>
    <w:rsid w:val="00775754"/>
    <w:rsid w:val="00776A0A"/>
    <w:rsid w:val="0077742A"/>
    <w:rsid w:val="00777920"/>
    <w:rsid w:val="00780F10"/>
    <w:rsid w:val="0078351F"/>
    <w:rsid w:val="0078390C"/>
    <w:rsid w:val="00784CC4"/>
    <w:rsid w:val="007865D3"/>
    <w:rsid w:val="007874B5"/>
    <w:rsid w:val="00790A37"/>
    <w:rsid w:val="00790DF9"/>
    <w:rsid w:val="007930C3"/>
    <w:rsid w:val="00793693"/>
    <w:rsid w:val="00796678"/>
    <w:rsid w:val="007966E6"/>
    <w:rsid w:val="00796B48"/>
    <w:rsid w:val="00797EB9"/>
    <w:rsid w:val="007A0E64"/>
    <w:rsid w:val="007A1C58"/>
    <w:rsid w:val="007A2370"/>
    <w:rsid w:val="007A298B"/>
    <w:rsid w:val="007A356F"/>
    <w:rsid w:val="007A4548"/>
    <w:rsid w:val="007A5421"/>
    <w:rsid w:val="007A5712"/>
    <w:rsid w:val="007A59A0"/>
    <w:rsid w:val="007A5EB0"/>
    <w:rsid w:val="007B006F"/>
    <w:rsid w:val="007B0318"/>
    <w:rsid w:val="007B17DC"/>
    <w:rsid w:val="007B480E"/>
    <w:rsid w:val="007B49F2"/>
    <w:rsid w:val="007C0856"/>
    <w:rsid w:val="007C0B6E"/>
    <w:rsid w:val="007C1201"/>
    <w:rsid w:val="007C13F9"/>
    <w:rsid w:val="007C192C"/>
    <w:rsid w:val="007C198E"/>
    <w:rsid w:val="007C2D55"/>
    <w:rsid w:val="007C33EB"/>
    <w:rsid w:val="007C3E71"/>
    <w:rsid w:val="007C5823"/>
    <w:rsid w:val="007C724F"/>
    <w:rsid w:val="007C7416"/>
    <w:rsid w:val="007D1B0F"/>
    <w:rsid w:val="007D5013"/>
    <w:rsid w:val="007D7F41"/>
    <w:rsid w:val="007E170E"/>
    <w:rsid w:val="007E2AA5"/>
    <w:rsid w:val="007E2C29"/>
    <w:rsid w:val="007E7F15"/>
    <w:rsid w:val="007F111E"/>
    <w:rsid w:val="007F3B8B"/>
    <w:rsid w:val="007F4654"/>
    <w:rsid w:val="007F57F3"/>
    <w:rsid w:val="008032D7"/>
    <w:rsid w:val="00804080"/>
    <w:rsid w:val="008045B9"/>
    <w:rsid w:val="008054FD"/>
    <w:rsid w:val="008065BA"/>
    <w:rsid w:val="00806954"/>
    <w:rsid w:val="00806C84"/>
    <w:rsid w:val="00807CF3"/>
    <w:rsid w:val="00810537"/>
    <w:rsid w:val="00814EA1"/>
    <w:rsid w:val="008205E7"/>
    <w:rsid w:val="008218E8"/>
    <w:rsid w:val="00823291"/>
    <w:rsid w:val="00823A8B"/>
    <w:rsid w:val="00826F00"/>
    <w:rsid w:val="00833BCC"/>
    <w:rsid w:val="0083623A"/>
    <w:rsid w:val="00841571"/>
    <w:rsid w:val="00843851"/>
    <w:rsid w:val="00844317"/>
    <w:rsid w:val="00844945"/>
    <w:rsid w:val="00846003"/>
    <w:rsid w:val="008518EB"/>
    <w:rsid w:val="00852104"/>
    <w:rsid w:val="00852630"/>
    <w:rsid w:val="00852823"/>
    <w:rsid w:val="008556DE"/>
    <w:rsid w:val="00855BAA"/>
    <w:rsid w:val="00857A87"/>
    <w:rsid w:val="00857CB3"/>
    <w:rsid w:val="008602DD"/>
    <w:rsid w:val="0086198B"/>
    <w:rsid w:val="0086270F"/>
    <w:rsid w:val="0086587F"/>
    <w:rsid w:val="0086671A"/>
    <w:rsid w:val="0086731A"/>
    <w:rsid w:val="00871275"/>
    <w:rsid w:val="00871882"/>
    <w:rsid w:val="00871C9C"/>
    <w:rsid w:val="008723E1"/>
    <w:rsid w:val="00874CC6"/>
    <w:rsid w:val="00875918"/>
    <w:rsid w:val="0087631E"/>
    <w:rsid w:val="008802F9"/>
    <w:rsid w:val="00880F91"/>
    <w:rsid w:val="00881436"/>
    <w:rsid w:val="00883739"/>
    <w:rsid w:val="00884394"/>
    <w:rsid w:val="00885AFC"/>
    <w:rsid w:val="00886298"/>
    <w:rsid w:val="00890662"/>
    <w:rsid w:val="00891543"/>
    <w:rsid w:val="00892E0F"/>
    <w:rsid w:val="00893A03"/>
    <w:rsid w:val="00893AB6"/>
    <w:rsid w:val="008959E6"/>
    <w:rsid w:val="00896909"/>
    <w:rsid w:val="00896AFE"/>
    <w:rsid w:val="008A0ACE"/>
    <w:rsid w:val="008A0EC2"/>
    <w:rsid w:val="008A226A"/>
    <w:rsid w:val="008A354D"/>
    <w:rsid w:val="008A38C8"/>
    <w:rsid w:val="008A4D7B"/>
    <w:rsid w:val="008A53B0"/>
    <w:rsid w:val="008A7DA2"/>
    <w:rsid w:val="008B0A2C"/>
    <w:rsid w:val="008B13B2"/>
    <w:rsid w:val="008B4624"/>
    <w:rsid w:val="008B7CA9"/>
    <w:rsid w:val="008C1FC6"/>
    <w:rsid w:val="008D05E5"/>
    <w:rsid w:val="008D0C8C"/>
    <w:rsid w:val="008D15C8"/>
    <w:rsid w:val="008D2D07"/>
    <w:rsid w:val="008D365E"/>
    <w:rsid w:val="008D5601"/>
    <w:rsid w:val="008D6A00"/>
    <w:rsid w:val="008D6A5B"/>
    <w:rsid w:val="008D71E8"/>
    <w:rsid w:val="008E2DCC"/>
    <w:rsid w:val="008E34DD"/>
    <w:rsid w:val="008E485B"/>
    <w:rsid w:val="008E72CC"/>
    <w:rsid w:val="008F36A6"/>
    <w:rsid w:val="008F3BA7"/>
    <w:rsid w:val="008F6995"/>
    <w:rsid w:val="00901C17"/>
    <w:rsid w:val="00903D97"/>
    <w:rsid w:val="009052E4"/>
    <w:rsid w:val="0090660E"/>
    <w:rsid w:val="009075BD"/>
    <w:rsid w:val="00910AEC"/>
    <w:rsid w:val="009219A7"/>
    <w:rsid w:val="00922AC3"/>
    <w:rsid w:val="009241F7"/>
    <w:rsid w:val="0092465C"/>
    <w:rsid w:val="0092472D"/>
    <w:rsid w:val="00924C60"/>
    <w:rsid w:val="00925CEB"/>
    <w:rsid w:val="00926EB7"/>
    <w:rsid w:val="009273BF"/>
    <w:rsid w:val="00930188"/>
    <w:rsid w:val="00930C2D"/>
    <w:rsid w:val="009324BC"/>
    <w:rsid w:val="009340F9"/>
    <w:rsid w:val="00945724"/>
    <w:rsid w:val="009464AD"/>
    <w:rsid w:val="00950EB0"/>
    <w:rsid w:val="0095137D"/>
    <w:rsid w:val="009524B5"/>
    <w:rsid w:val="009556CF"/>
    <w:rsid w:val="00955A28"/>
    <w:rsid w:val="00960A36"/>
    <w:rsid w:val="00960C55"/>
    <w:rsid w:val="00962976"/>
    <w:rsid w:val="00963605"/>
    <w:rsid w:val="00966240"/>
    <w:rsid w:val="009673B4"/>
    <w:rsid w:val="00971026"/>
    <w:rsid w:val="00971291"/>
    <w:rsid w:val="00971BDD"/>
    <w:rsid w:val="00972087"/>
    <w:rsid w:val="009722AA"/>
    <w:rsid w:val="009729BB"/>
    <w:rsid w:val="00975EBD"/>
    <w:rsid w:val="009808DB"/>
    <w:rsid w:val="0098142C"/>
    <w:rsid w:val="009818BC"/>
    <w:rsid w:val="0098325E"/>
    <w:rsid w:val="00985FA6"/>
    <w:rsid w:val="009874CA"/>
    <w:rsid w:val="009901AC"/>
    <w:rsid w:val="00990459"/>
    <w:rsid w:val="00992A67"/>
    <w:rsid w:val="00993845"/>
    <w:rsid w:val="009941C7"/>
    <w:rsid w:val="0099550A"/>
    <w:rsid w:val="009962E6"/>
    <w:rsid w:val="0099644F"/>
    <w:rsid w:val="00996862"/>
    <w:rsid w:val="009A149C"/>
    <w:rsid w:val="009A3258"/>
    <w:rsid w:val="009A675E"/>
    <w:rsid w:val="009A7077"/>
    <w:rsid w:val="009A7650"/>
    <w:rsid w:val="009A7FE9"/>
    <w:rsid w:val="009B0613"/>
    <w:rsid w:val="009B1325"/>
    <w:rsid w:val="009B6F84"/>
    <w:rsid w:val="009C01D5"/>
    <w:rsid w:val="009C14A1"/>
    <w:rsid w:val="009C557B"/>
    <w:rsid w:val="009C7A1C"/>
    <w:rsid w:val="009D01FB"/>
    <w:rsid w:val="009D141D"/>
    <w:rsid w:val="009D4C44"/>
    <w:rsid w:val="009D65C1"/>
    <w:rsid w:val="009E0051"/>
    <w:rsid w:val="009E1360"/>
    <w:rsid w:val="009E1BF2"/>
    <w:rsid w:val="009E33F7"/>
    <w:rsid w:val="009E3CED"/>
    <w:rsid w:val="009E4025"/>
    <w:rsid w:val="009F1B81"/>
    <w:rsid w:val="00A0082F"/>
    <w:rsid w:val="00A04199"/>
    <w:rsid w:val="00A05989"/>
    <w:rsid w:val="00A07CDB"/>
    <w:rsid w:val="00A11720"/>
    <w:rsid w:val="00A141D4"/>
    <w:rsid w:val="00A161E9"/>
    <w:rsid w:val="00A2237F"/>
    <w:rsid w:val="00A24335"/>
    <w:rsid w:val="00A24F2D"/>
    <w:rsid w:val="00A26738"/>
    <w:rsid w:val="00A271EC"/>
    <w:rsid w:val="00A27FAD"/>
    <w:rsid w:val="00A30B19"/>
    <w:rsid w:val="00A310B6"/>
    <w:rsid w:val="00A31B73"/>
    <w:rsid w:val="00A33706"/>
    <w:rsid w:val="00A34067"/>
    <w:rsid w:val="00A359BA"/>
    <w:rsid w:val="00A36E3F"/>
    <w:rsid w:val="00A37482"/>
    <w:rsid w:val="00A37513"/>
    <w:rsid w:val="00A409DC"/>
    <w:rsid w:val="00A425CC"/>
    <w:rsid w:val="00A426C2"/>
    <w:rsid w:val="00A44471"/>
    <w:rsid w:val="00A455ED"/>
    <w:rsid w:val="00A475DA"/>
    <w:rsid w:val="00A47D13"/>
    <w:rsid w:val="00A50AFA"/>
    <w:rsid w:val="00A5223F"/>
    <w:rsid w:val="00A52584"/>
    <w:rsid w:val="00A52893"/>
    <w:rsid w:val="00A534D7"/>
    <w:rsid w:val="00A534EF"/>
    <w:rsid w:val="00A56510"/>
    <w:rsid w:val="00A604E9"/>
    <w:rsid w:val="00A616B7"/>
    <w:rsid w:val="00A62B75"/>
    <w:rsid w:val="00A638A7"/>
    <w:rsid w:val="00A64A71"/>
    <w:rsid w:val="00A70EBE"/>
    <w:rsid w:val="00A751E5"/>
    <w:rsid w:val="00A75AA5"/>
    <w:rsid w:val="00A77D98"/>
    <w:rsid w:val="00A800F0"/>
    <w:rsid w:val="00A8125A"/>
    <w:rsid w:val="00A84146"/>
    <w:rsid w:val="00A85257"/>
    <w:rsid w:val="00A868D0"/>
    <w:rsid w:val="00A87BA7"/>
    <w:rsid w:val="00A9154D"/>
    <w:rsid w:val="00A925F8"/>
    <w:rsid w:val="00A97708"/>
    <w:rsid w:val="00AA18C3"/>
    <w:rsid w:val="00AA379D"/>
    <w:rsid w:val="00AA3900"/>
    <w:rsid w:val="00AA4F7B"/>
    <w:rsid w:val="00AA68FA"/>
    <w:rsid w:val="00AA7968"/>
    <w:rsid w:val="00AA79F1"/>
    <w:rsid w:val="00AB1CC3"/>
    <w:rsid w:val="00AB3792"/>
    <w:rsid w:val="00AB39EC"/>
    <w:rsid w:val="00AB4B19"/>
    <w:rsid w:val="00AC0500"/>
    <w:rsid w:val="00AC6196"/>
    <w:rsid w:val="00AD0CFC"/>
    <w:rsid w:val="00AD18F9"/>
    <w:rsid w:val="00AE3420"/>
    <w:rsid w:val="00AE7138"/>
    <w:rsid w:val="00AF306D"/>
    <w:rsid w:val="00AF3AA4"/>
    <w:rsid w:val="00AF56BE"/>
    <w:rsid w:val="00AF59CF"/>
    <w:rsid w:val="00AF610A"/>
    <w:rsid w:val="00B01A3F"/>
    <w:rsid w:val="00B01EC5"/>
    <w:rsid w:val="00B06943"/>
    <w:rsid w:val="00B06C38"/>
    <w:rsid w:val="00B06FDF"/>
    <w:rsid w:val="00B1004D"/>
    <w:rsid w:val="00B105B9"/>
    <w:rsid w:val="00B12527"/>
    <w:rsid w:val="00B13F03"/>
    <w:rsid w:val="00B15066"/>
    <w:rsid w:val="00B15D34"/>
    <w:rsid w:val="00B15E26"/>
    <w:rsid w:val="00B209BA"/>
    <w:rsid w:val="00B212D1"/>
    <w:rsid w:val="00B25F00"/>
    <w:rsid w:val="00B267A2"/>
    <w:rsid w:val="00B27A6D"/>
    <w:rsid w:val="00B27AE4"/>
    <w:rsid w:val="00B27B32"/>
    <w:rsid w:val="00B30375"/>
    <w:rsid w:val="00B30862"/>
    <w:rsid w:val="00B311F7"/>
    <w:rsid w:val="00B323DC"/>
    <w:rsid w:val="00B336CC"/>
    <w:rsid w:val="00B34DC6"/>
    <w:rsid w:val="00B37DFB"/>
    <w:rsid w:val="00B41C3E"/>
    <w:rsid w:val="00B41DE7"/>
    <w:rsid w:val="00B44185"/>
    <w:rsid w:val="00B47827"/>
    <w:rsid w:val="00B47B24"/>
    <w:rsid w:val="00B52887"/>
    <w:rsid w:val="00B54824"/>
    <w:rsid w:val="00B54DFF"/>
    <w:rsid w:val="00B550FC"/>
    <w:rsid w:val="00B6187C"/>
    <w:rsid w:val="00B635DA"/>
    <w:rsid w:val="00B6644C"/>
    <w:rsid w:val="00B70945"/>
    <w:rsid w:val="00B712C4"/>
    <w:rsid w:val="00B71808"/>
    <w:rsid w:val="00B71AFF"/>
    <w:rsid w:val="00B74413"/>
    <w:rsid w:val="00B76BC7"/>
    <w:rsid w:val="00B77E9D"/>
    <w:rsid w:val="00B815CE"/>
    <w:rsid w:val="00B82D96"/>
    <w:rsid w:val="00B84B95"/>
    <w:rsid w:val="00B8580D"/>
    <w:rsid w:val="00B8598E"/>
    <w:rsid w:val="00B8676C"/>
    <w:rsid w:val="00B91AAF"/>
    <w:rsid w:val="00B939E7"/>
    <w:rsid w:val="00B9492D"/>
    <w:rsid w:val="00B978D0"/>
    <w:rsid w:val="00BA04B2"/>
    <w:rsid w:val="00BA0C28"/>
    <w:rsid w:val="00BA4248"/>
    <w:rsid w:val="00BA7298"/>
    <w:rsid w:val="00BB354D"/>
    <w:rsid w:val="00BB3E4C"/>
    <w:rsid w:val="00BB44D4"/>
    <w:rsid w:val="00BB4AA3"/>
    <w:rsid w:val="00BB61C2"/>
    <w:rsid w:val="00BB663B"/>
    <w:rsid w:val="00BB6C16"/>
    <w:rsid w:val="00BC05E6"/>
    <w:rsid w:val="00BC13F3"/>
    <w:rsid w:val="00BC2CC5"/>
    <w:rsid w:val="00BC2E3A"/>
    <w:rsid w:val="00BC5D98"/>
    <w:rsid w:val="00BC6E27"/>
    <w:rsid w:val="00BC75E2"/>
    <w:rsid w:val="00BD0C66"/>
    <w:rsid w:val="00BD1A4B"/>
    <w:rsid w:val="00BD3128"/>
    <w:rsid w:val="00BD3581"/>
    <w:rsid w:val="00BE0929"/>
    <w:rsid w:val="00BE0BA5"/>
    <w:rsid w:val="00BE0F28"/>
    <w:rsid w:val="00BE1130"/>
    <w:rsid w:val="00BE22D1"/>
    <w:rsid w:val="00BE2D3D"/>
    <w:rsid w:val="00BE32B2"/>
    <w:rsid w:val="00BE3935"/>
    <w:rsid w:val="00BE4C3D"/>
    <w:rsid w:val="00BE55A4"/>
    <w:rsid w:val="00BE6304"/>
    <w:rsid w:val="00BE7F88"/>
    <w:rsid w:val="00BF0DC4"/>
    <w:rsid w:val="00BF4053"/>
    <w:rsid w:val="00BF5AE5"/>
    <w:rsid w:val="00BF7980"/>
    <w:rsid w:val="00C00402"/>
    <w:rsid w:val="00C005A1"/>
    <w:rsid w:val="00C14B9C"/>
    <w:rsid w:val="00C15796"/>
    <w:rsid w:val="00C1702D"/>
    <w:rsid w:val="00C17DD5"/>
    <w:rsid w:val="00C22EAF"/>
    <w:rsid w:val="00C33060"/>
    <w:rsid w:val="00C4176C"/>
    <w:rsid w:val="00C41CC2"/>
    <w:rsid w:val="00C430CB"/>
    <w:rsid w:val="00C50F59"/>
    <w:rsid w:val="00C52989"/>
    <w:rsid w:val="00C52CD1"/>
    <w:rsid w:val="00C53C38"/>
    <w:rsid w:val="00C572AB"/>
    <w:rsid w:val="00C573FC"/>
    <w:rsid w:val="00C574BE"/>
    <w:rsid w:val="00C6022E"/>
    <w:rsid w:val="00C6033E"/>
    <w:rsid w:val="00C60ACF"/>
    <w:rsid w:val="00C60E1E"/>
    <w:rsid w:val="00C611A0"/>
    <w:rsid w:val="00C61A33"/>
    <w:rsid w:val="00C639C8"/>
    <w:rsid w:val="00C64094"/>
    <w:rsid w:val="00C6512F"/>
    <w:rsid w:val="00C6644E"/>
    <w:rsid w:val="00C70A32"/>
    <w:rsid w:val="00C74BB0"/>
    <w:rsid w:val="00C75728"/>
    <w:rsid w:val="00C760B4"/>
    <w:rsid w:val="00C769E2"/>
    <w:rsid w:val="00C8203A"/>
    <w:rsid w:val="00C858E4"/>
    <w:rsid w:val="00C90486"/>
    <w:rsid w:val="00C9093B"/>
    <w:rsid w:val="00C90A65"/>
    <w:rsid w:val="00CA143E"/>
    <w:rsid w:val="00CA21DB"/>
    <w:rsid w:val="00CA2AB3"/>
    <w:rsid w:val="00CA2C6D"/>
    <w:rsid w:val="00CA50C4"/>
    <w:rsid w:val="00CA537B"/>
    <w:rsid w:val="00CA69C0"/>
    <w:rsid w:val="00CA6D17"/>
    <w:rsid w:val="00CA7820"/>
    <w:rsid w:val="00CB1CFC"/>
    <w:rsid w:val="00CB2D47"/>
    <w:rsid w:val="00CB3879"/>
    <w:rsid w:val="00CB3E2E"/>
    <w:rsid w:val="00CB6BEE"/>
    <w:rsid w:val="00CC011A"/>
    <w:rsid w:val="00CC03A1"/>
    <w:rsid w:val="00CC2EB3"/>
    <w:rsid w:val="00CC2EF5"/>
    <w:rsid w:val="00CC692D"/>
    <w:rsid w:val="00CC7B0C"/>
    <w:rsid w:val="00CD02A9"/>
    <w:rsid w:val="00CD15E6"/>
    <w:rsid w:val="00CD1657"/>
    <w:rsid w:val="00CD1AF3"/>
    <w:rsid w:val="00CD1BE2"/>
    <w:rsid w:val="00CD26EE"/>
    <w:rsid w:val="00CD29C2"/>
    <w:rsid w:val="00CD6CBF"/>
    <w:rsid w:val="00CD7C9B"/>
    <w:rsid w:val="00CE40BE"/>
    <w:rsid w:val="00CE593A"/>
    <w:rsid w:val="00CE5C47"/>
    <w:rsid w:val="00CE6CAA"/>
    <w:rsid w:val="00CE75CC"/>
    <w:rsid w:val="00CF37DD"/>
    <w:rsid w:val="00CF67AF"/>
    <w:rsid w:val="00CF731A"/>
    <w:rsid w:val="00D00912"/>
    <w:rsid w:val="00D016DF"/>
    <w:rsid w:val="00D01BFB"/>
    <w:rsid w:val="00D11226"/>
    <w:rsid w:val="00D122C5"/>
    <w:rsid w:val="00D12F9C"/>
    <w:rsid w:val="00D15A19"/>
    <w:rsid w:val="00D17FD9"/>
    <w:rsid w:val="00D2114E"/>
    <w:rsid w:val="00D238EE"/>
    <w:rsid w:val="00D262AA"/>
    <w:rsid w:val="00D2639A"/>
    <w:rsid w:val="00D27054"/>
    <w:rsid w:val="00D341EC"/>
    <w:rsid w:val="00D34908"/>
    <w:rsid w:val="00D40319"/>
    <w:rsid w:val="00D40F40"/>
    <w:rsid w:val="00D41E07"/>
    <w:rsid w:val="00D42A98"/>
    <w:rsid w:val="00D437D1"/>
    <w:rsid w:val="00D45175"/>
    <w:rsid w:val="00D45CFA"/>
    <w:rsid w:val="00D47D3C"/>
    <w:rsid w:val="00D52B26"/>
    <w:rsid w:val="00D5574F"/>
    <w:rsid w:val="00D56127"/>
    <w:rsid w:val="00D6193E"/>
    <w:rsid w:val="00D6238D"/>
    <w:rsid w:val="00D63476"/>
    <w:rsid w:val="00D63C46"/>
    <w:rsid w:val="00D70480"/>
    <w:rsid w:val="00D740E1"/>
    <w:rsid w:val="00D74C9F"/>
    <w:rsid w:val="00D75269"/>
    <w:rsid w:val="00D75788"/>
    <w:rsid w:val="00D7587B"/>
    <w:rsid w:val="00D76CF5"/>
    <w:rsid w:val="00D80B08"/>
    <w:rsid w:val="00D837C4"/>
    <w:rsid w:val="00D86A90"/>
    <w:rsid w:val="00D90809"/>
    <w:rsid w:val="00D91028"/>
    <w:rsid w:val="00D922E8"/>
    <w:rsid w:val="00D950E4"/>
    <w:rsid w:val="00D96940"/>
    <w:rsid w:val="00DA0828"/>
    <w:rsid w:val="00DA0B01"/>
    <w:rsid w:val="00DA1CF8"/>
    <w:rsid w:val="00DA4E16"/>
    <w:rsid w:val="00DA4F28"/>
    <w:rsid w:val="00DA7269"/>
    <w:rsid w:val="00DB0E34"/>
    <w:rsid w:val="00DB1D50"/>
    <w:rsid w:val="00DB315A"/>
    <w:rsid w:val="00DB328A"/>
    <w:rsid w:val="00DB41EF"/>
    <w:rsid w:val="00DB4914"/>
    <w:rsid w:val="00DB58EC"/>
    <w:rsid w:val="00DC02B6"/>
    <w:rsid w:val="00DC0D5F"/>
    <w:rsid w:val="00DC1412"/>
    <w:rsid w:val="00DC304D"/>
    <w:rsid w:val="00DD0966"/>
    <w:rsid w:val="00DD4A5D"/>
    <w:rsid w:val="00DD5CA5"/>
    <w:rsid w:val="00DD679D"/>
    <w:rsid w:val="00DD67E0"/>
    <w:rsid w:val="00DE23A6"/>
    <w:rsid w:val="00DE38CE"/>
    <w:rsid w:val="00DE40A5"/>
    <w:rsid w:val="00DE6C49"/>
    <w:rsid w:val="00DF0C9A"/>
    <w:rsid w:val="00DF272D"/>
    <w:rsid w:val="00DF549D"/>
    <w:rsid w:val="00E02434"/>
    <w:rsid w:val="00E06D7F"/>
    <w:rsid w:val="00E1088D"/>
    <w:rsid w:val="00E124EA"/>
    <w:rsid w:val="00E12673"/>
    <w:rsid w:val="00E138BA"/>
    <w:rsid w:val="00E1575E"/>
    <w:rsid w:val="00E207C8"/>
    <w:rsid w:val="00E2308B"/>
    <w:rsid w:val="00E2378A"/>
    <w:rsid w:val="00E24A4F"/>
    <w:rsid w:val="00E25537"/>
    <w:rsid w:val="00E26871"/>
    <w:rsid w:val="00E26AD6"/>
    <w:rsid w:val="00E27BD0"/>
    <w:rsid w:val="00E3059E"/>
    <w:rsid w:val="00E3124A"/>
    <w:rsid w:val="00E33F77"/>
    <w:rsid w:val="00E356CF"/>
    <w:rsid w:val="00E3788B"/>
    <w:rsid w:val="00E41064"/>
    <w:rsid w:val="00E42E36"/>
    <w:rsid w:val="00E43F80"/>
    <w:rsid w:val="00E44144"/>
    <w:rsid w:val="00E465CE"/>
    <w:rsid w:val="00E50A12"/>
    <w:rsid w:val="00E51262"/>
    <w:rsid w:val="00E52FF1"/>
    <w:rsid w:val="00E54818"/>
    <w:rsid w:val="00E56C46"/>
    <w:rsid w:val="00E62503"/>
    <w:rsid w:val="00E6497D"/>
    <w:rsid w:val="00E7199C"/>
    <w:rsid w:val="00E73CF4"/>
    <w:rsid w:val="00E7646C"/>
    <w:rsid w:val="00E76539"/>
    <w:rsid w:val="00E769F6"/>
    <w:rsid w:val="00E814E0"/>
    <w:rsid w:val="00E84452"/>
    <w:rsid w:val="00E85A1F"/>
    <w:rsid w:val="00E865E3"/>
    <w:rsid w:val="00E874D0"/>
    <w:rsid w:val="00E90601"/>
    <w:rsid w:val="00E907C9"/>
    <w:rsid w:val="00E92DF0"/>
    <w:rsid w:val="00E94BB8"/>
    <w:rsid w:val="00E95CFE"/>
    <w:rsid w:val="00E96B87"/>
    <w:rsid w:val="00E96E77"/>
    <w:rsid w:val="00E9778C"/>
    <w:rsid w:val="00E9787B"/>
    <w:rsid w:val="00EA0FAB"/>
    <w:rsid w:val="00EA183F"/>
    <w:rsid w:val="00EA2D45"/>
    <w:rsid w:val="00EA4BA8"/>
    <w:rsid w:val="00EA4FC3"/>
    <w:rsid w:val="00EA62D6"/>
    <w:rsid w:val="00EA6A14"/>
    <w:rsid w:val="00EB0136"/>
    <w:rsid w:val="00EB3376"/>
    <w:rsid w:val="00EB41D1"/>
    <w:rsid w:val="00EB56A3"/>
    <w:rsid w:val="00EB5A0B"/>
    <w:rsid w:val="00EB73E1"/>
    <w:rsid w:val="00EB7D1D"/>
    <w:rsid w:val="00EC2E2D"/>
    <w:rsid w:val="00EC34EE"/>
    <w:rsid w:val="00EC4299"/>
    <w:rsid w:val="00EC61FB"/>
    <w:rsid w:val="00EC7469"/>
    <w:rsid w:val="00EC7499"/>
    <w:rsid w:val="00EC7D03"/>
    <w:rsid w:val="00ED054F"/>
    <w:rsid w:val="00ED25D9"/>
    <w:rsid w:val="00ED6B35"/>
    <w:rsid w:val="00ED760E"/>
    <w:rsid w:val="00EE43A3"/>
    <w:rsid w:val="00EE67E3"/>
    <w:rsid w:val="00EE69B7"/>
    <w:rsid w:val="00EE7065"/>
    <w:rsid w:val="00EF0C44"/>
    <w:rsid w:val="00EF2422"/>
    <w:rsid w:val="00EF3BA3"/>
    <w:rsid w:val="00EF53A6"/>
    <w:rsid w:val="00EF5611"/>
    <w:rsid w:val="00F00A0F"/>
    <w:rsid w:val="00F05CC9"/>
    <w:rsid w:val="00F0630A"/>
    <w:rsid w:val="00F13BF9"/>
    <w:rsid w:val="00F143AF"/>
    <w:rsid w:val="00F16049"/>
    <w:rsid w:val="00F16A13"/>
    <w:rsid w:val="00F23A13"/>
    <w:rsid w:val="00F2568E"/>
    <w:rsid w:val="00F25E18"/>
    <w:rsid w:val="00F269CB"/>
    <w:rsid w:val="00F26E29"/>
    <w:rsid w:val="00F31705"/>
    <w:rsid w:val="00F31C7F"/>
    <w:rsid w:val="00F31E5A"/>
    <w:rsid w:val="00F33DE7"/>
    <w:rsid w:val="00F348A9"/>
    <w:rsid w:val="00F36387"/>
    <w:rsid w:val="00F37436"/>
    <w:rsid w:val="00F37AA8"/>
    <w:rsid w:val="00F41B8C"/>
    <w:rsid w:val="00F428C8"/>
    <w:rsid w:val="00F44455"/>
    <w:rsid w:val="00F45671"/>
    <w:rsid w:val="00F478C7"/>
    <w:rsid w:val="00F50992"/>
    <w:rsid w:val="00F52EB3"/>
    <w:rsid w:val="00F536AD"/>
    <w:rsid w:val="00F5404C"/>
    <w:rsid w:val="00F57412"/>
    <w:rsid w:val="00F62C2B"/>
    <w:rsid w:val="00F6513D"/>
    <w:rsid w:val="00F662A9"/>
    <w:rsid w:val="00F662B3"/>
    <w:rsid w:val="00F67DCD"/>
    <w:rsid w:val="00F77A26"/>
    <w:rsid w:val="00F81316"/>
    <w:rsid w:val="00F8138C"/>
    <w:rsid w:val="00F81476"/>
    <w:rsid w:val="00F81B33"/>
    <w:rsid w:val="00F82A9B"/>
    <w:rsid w:val="00F84D33"/>
    <w:rsid w:val="00F87E11"/>
    <w:rsid w:val="00F9215F"/>
    <w:rsid w:val="00F9342E"/>
    <w:rsid w:val="00F95874"/>
    <w:rsid w:val="00F96377"/>
    <w:rsid w:val="00F967B0"/>
    <w:rsid w:val="00F967C1"/>
    <w:rsid w:val="00FA0B32"/>
    <w:rsid w:val="00FA1CA5"/>
    <w:rsid w:val="00FA233C"/>
    <w:rsid w:val="00FA3A9A"/>
    <w:rsid w:val="00FA59BC"/>
    <w:rsid w:val="00FA756E"/>
    <w:rsid w:val="00FA76B0"/>
    <w:rsid w:val="00FB2CA3"/>
    <w:rsid w:val="00FB4379"/>
    <w:rsid w:val="00FB5AD9"/>
    <w:rsid w:val="00FB6F2E"/>
    <w:rsid w:val="00FC0407"/>
    <w:rsid w:val="00FC2321"/>
    <w:rsid w:val="00FC2C56"/>
    <w:rsid w:val="00FC3615"/>
    <w:rsid w:val="00FC46E8"/>
    <w:rsid w:val="00FC49ED"/>
    <w:rsid w:val="00FC736C"/>
    <w:rsid w:val="00FC780E"/>
    <w:rsid w:val="00FC7B23"/>
    <w:rsid w:val="00FD2E57"/>
    <w:rsid w:val="00FD5AE8"/>
    <w:rsid w:val="00FD7542"/>
    <w:rsid w:val="00FD774C"/>
    <w:rsid w:val="00FE2935"/>
    <w:rsid w:val="00FE2C8A"/>
    <w:rsid w:val="00FF0C2C"/>
    <w:rsid w:val="00FF0E57"/>
    <w:rsid w:val="00FF3252"/>
    <w:rsid w:val="00FF354A"/>
    <w:rsid w:val="00FF4706"/>
    <w:rsid w:val="083B014A"/>
    <w:rsid w:val="1DBD6505"/>
    <w:rsid w:val="228F5DFD"/>
    <w:rsid w:val="2C0B5B53"/>
    <w:rsid w:val="2DF86D25"/>
    <w:rsid w:val="2FD22D7E"/>
    <w:rsid w:val="451A1619"/>
    <w:rsid w:val="5EBB7AC4"/>
    <w:rsid w:val="75F72372"/>
    <w:rsid w:val="762B5522"/>
    <w:rsid w:val="7B6D2C4E"/>
  </w:rsids>
  <m:mathPr>
    <m:mathFont m:val="Cambria Math"/>
    <m:brkBin m:val="before"/>
    <m:brkBinSub m:val="--"/>
    <m:smallFrac m:val="1"/>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Calibri"/>
      <w:sz w:val="22"/>
      <w:szCs w:val="22"/>
      <w:lang w:val="hr-HR" w:eastAsia="en-US" w:bidi="ar-SA"/>
    </w:rPr>
  </w:style>
  <w:style w:type="paragraph" w:styleId="2">
    <w:name w:val="heading 1"/>
    <w:basedOn w:val="3"/>
    <w:next w:val="1"/>
    <w:link w:val="26"/>
    <w:qFormat/>
    <w:uiPriority w:val="9"/>
    <w:pPr>
      <w:numPr>
        <w:ilvl w:val="1"/>
        <w:numId w:val="1"/>
      </w:numPr>
      <w:pBdr>
        <w:top w:val="none" w:color="auto" w:sz="0" w:space="0"/>
        <w:left w:val="none" w:color="auto" w:sz="0" w:space="0"/>
        <w:bottom w:val="none" w:color="auto" w:sz="0" w:space="0"/>
        <w:right w:val="none" w:color="auto" w:sz="0" w:space="0"/>
        <w:between w:val="none" w:color="auto" w:sz="0" w:space="0"/>
      </w:pBdr>
      <w:spacing w:line="360" w:lineRule="auto"/>
      <w:jc w:val="both"/>
      <w:outlineLvl w:val="0"/>
    </w:pPr>
    <w:rPr>
      <w:rFonts w:eastAsia="Times New Roman" w:asciiTheme="minorHAnsi" w:hAnsiTheme="minorHAnsi" w:cstheme="minorHAnsi"/>
      <w:b/>
      <w:color w:val="000000"/>
      <w:sz w:val="24"/>
      <w:szCs w:val="24"/>
    </w:rPr>
  </w:style>
  <w:style w:type="paragraph" w:styleId="4">
    <w:name w:val="heading 2"/>
    <w:basedOn w:val="1"/>
    <w:next w:val="1"/>
    <w:link w:val="27"/>
    <w:unhideWhenUsed/>
    <w:qFormat/>
    <w:uiPriority w:val="9"/>
    <w:pPr>
      <w:keepNext/>
      <w:keepLines/>
      <w:spacing w:before="200" w:after="0"/>
      <w:outlineLvl w:val="1"/>
    </w:pPr>
    <w:rPr>
      <w:rFonts w:ascii="Cambria" w:hAnsi="Cambria" w:eastAsia="Times New Roman"/>
      <w:b/>
      <w:bCs/>
      <w:color w:val="4F81BD"/>
      <w:sz w:val="26"/>
      <w:szCs w:val="26"/>
    </w:rPr>
  </w:style>
  <w:style w:type="paragraph" w:styleId="5">
    <w:name w:val="heading 3"/>
    <w:basedOn w:val="1"/>
    <w:next w:val="1"/>
    <w:link w:val="40"/>
    <w:unhideWhenUsed/>
    <w:qFormat/>
    <w:uiPriority w:val="9"/>
    <w:pPr>
      <w:keepNext/>
      <w:keepLines/>
      <w:spacing w:before="280" w:after="80"/>
      <w:outlineLvl w:val="2"/>
    </w:pPr>
    <w:rPr>
      <w:b/>
      <w:sz w:val="28"/>
      <w:szCs w:val="28"/>
    </w:rPr>
  </w:style>
  <w:style w:type="paragraph" w:styleId="6">
    <w:name w:val="heading 4"/>
    <w:basedOn w:val="1"/>
    <w:next w:val="1"/>
    <w:link w:val="31"/>
    <w:semiHidden/>
    <w:unhideWhenUsed/>
    <w:qFormat/>
    <w:uiPriority w:val="9"/>
    <w:pPr>
      <w:keepNext/>
      <w:spacing w:before="240" w:after="60"/>
      <w:outlineLvl w:val="3"/>
    </w:pPr>
    <w:rPr>
      <w:rFonts w:eastAsia="Times New Roman"/>
      <w:b/>
      <w:bCs/>
      <w:sz w:val="28"/>
      <w:szCs w:val="28"/>
    </w:rPr>
  </w:style>
  <w:style w:type="paragraph" w:styleId="7">
    <w:name w:val="heading 5"/>
    <w:basedOn w:val="1"/>
    <w:next w:val="1"/>
    <w:semiHidden/>
    <w:unhideWhenUsed/>
    <w:qFormat/>
    <w:uiPriority w:val="9"/>
    <w:pPr>
      <w:keepNext/>
      <w:keepLines/>
      <w:spacing w:before="220" w:after="40"/>
      <w:outlineLvl w:val="4"/>
    </w:pPr>
    <w:rPr>
      <w:b/>
    </w:rPr>
  </w:style>
  <w:style w:type="paragraph" w:styleId="8">
    <w:name w:val="heading 6"/>
    <w:basedOn w:val="1"/>
    <w:next w:val="1"/>
    <w:link w:val="32"/>
    <w:semiHidden/>
    <w:unhideWhenUsed/>
    <w:qFormat/>
    <w:uiPriority w:val="9"/>
    <w:pPr>
      <w:spacing w:before="240" w:after="60"/>
      <w:outlineLvl w:val="5"/>
    </w:pPr>
    <w:rPr>
      <w:rFonts w:eastAsia="Times New Roman"/>
      <w:b/>
      <w:bCs/>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4"/>
    <w:pPr>
      <w:ind w:left="720"/>
      <w:contextualSpacing/>
    </w:pPr>
  </w:style>
  <w:style w:type="paragraph" w:styleId="11">
    <w:name w:val="Balloon Text"/>
    <w:basedOn w:val="1"/>
    <w:link w:val="37"/>
    <w:semiHidden/>
    <w:unhideWhenUsed/>
    <w:qFormat/>
    <w:uiPriority w:val="99"/>
    <w:pPr>
      <w:spacing w:after="0" w:line="240" w:lineRule="auto"/>
    </w:pPr>
    <w:rPr>
      <w:rFonts w:ascii="Segoe UI" w:hAnsi="Segoe UI" w:cs="Segoe UI"/>
      <w:sz w:val="18"/>
      <w:szCs w:val="18"/>
    </w:rPr>
  </w:style>
  <w:style w:type="paragraph" w:styleId="12">
    <w:name w:val="footer"/>
    <w:basedOn w:val="1"/>
    <w:link w:val="25"/>
    <w:unhideWhenUsed/>
    <w:qFormat/>
    <w:uiPriority w:val="99"/>
    <w:pPr>
      <w:tabs>
        <w:tab w:val="center" w:pos="4536"/>
        <w:tab w:val="right" w:pos="9072"/>
      </w:tabs>
      <w:spacing w:after="0" w:line="240" w:lineRule="auto"/>
    </w:pPr>
  </w:style>
  <w:style w:type="paragraph" w:styleId="13">
    <w:name w:val="header"/>
    <w:basedOn w:val="1"/>
    <w:link w:val="24"/>
    <w:unhideWhenUsed/>
    <w:qFormat/>
    <w:uiPriority w:val="99"/>
    <w:pPr>
      <w:tabs>
        <w:tab w:val="center" w:pos="4536"/>
        <w:tab w:val="right" w:pos="9072"/>
      </w:tabs>
      <w:spacing w:after="0" w:line="240" w:lineRule="auto"/>
    </w:pPr>
  </w:style>
  <w:style w:type="character" w:styleId="14">
    <w:name w:val="Hyperlink"/>
    <w:unhideWhenUsed/>
    <w:qFormat/>
    <w:uiPriority w:val="99"/>
    <w:rPr>
      <w:color w:val="0000FF"/>
      <w:u w:val="single"/>
    </w:rPr>
  </w:style>
  <w:style w:type="paragraph" w:styleId="15">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16">
    <w:name w:val="page number"/>
    <w:basedOn w:val="9"/>
    <w:qFormat/>
    <w:uiPriority w:val="0"/>
  </w:style>
  <w:style w:type="character" w:styleId="17">
    <w:name w:val="Strong"/>
    <w:qFormat/>
    <w:uiPriority w:val="22"/>
    <w:rPr>
      <w:b/>
      <w:bCs/>
    </w:rPr>
  </w:style>
  <w:style w:type="paragraph" w:styleId="18">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9">
    <w:name w:val="Title"/>
    <w:basedOn w:val="1"/>
    <w:next w:val="1"/>
    <w:qFormat/>
    <w:uiPriority w:val="10"/>
    <w:pPr>
      <w:keepNext/>
      <w:keepLines/>
      <w:spacing w:before="480" w:after="120"/>
    </w:pPr>
    <w:rPr>
      <w:b/>
      <w:sz w:val="72"/>
      <w:szCs w:val="72"/>
    </w:rPr>
  </w:style>
  <w:style w:type="paragraph" w:styleId="20">
    <w:name w:val="toc 1"/>
    <w:basedOn w:val="1"/>
    <w:next w:val="1"/>
    <w:autoRedefine/>
    <w:unhideWhenUsed/>
    <w:qFormat/>
    <w:uiPriority w:val="39"/>
    <w:pPr>
      <w:tabs>
        <w:tab w:val="left" w:pos="440"/>
        <w:tab w:val="right" w:leader="dot" w:pos="9062"/>
      </w:tabs>
      <w:jc w:val="both"/>
    </w:pPr>
  </w:style>
  <w:style w:type="paragraph" w:styleId="21">
    <w:name w:val="toc 2"/>
    <w:basedOn w:val="1"/>
    <w:next w:val="1"/>
    <w:autoRedefine/>
    <w:unhideWhenUsed/>
    <w:qFormat/>
    <w:uiPriority w:val="39"/>
    <w:pPr>
      <w:ind w:left="220"/>
    </w:pPr>
  </w:style>
  <w:style w:type="paragraph" w:styleId="22">
    <w:name w:val="toc 3"/>
    <w:basedOn w:val="1"/>
    <w:next w:val="1"/>
    <w:autoRedefine/>
    <w:unhideWhenUsed/>
    <w:qFormat/>
    <w:uiPriority w:val="39"/>
    <w:pPr>
      <w:spacing w:after="100" w:line="259" w:lineRule="auto"/>
      <w:ind w:left="440"/>
    </w:pPr>
    <w:rPr>
      <w:rFonts w:cs="Times New Roman" w:asciiTheme="minorHAnsi" w:hAnsiTheme="minorHAnsi" w:eastAsiaTheme="minorEastAsia"/>
      <w:lang w:eastAsia="hr-HR"/>
    </w:rPr>
  </w:style>
  <w:style w:type="table" w:customStyle="1" w:styleId="23">
    <w:name w:val="Table Normal1"/>
    <w:qFormat/>
    <w:uiPriority w:val="0"/>
    <w:tblPr>
      <w:tblCellMar>
        <w:top w:w="0" w:type="dxa"/>
        <w:left w:w="0" w:type="dxa"/>
        <w:bottom w:w="0" w:type="dxa"/>
        <w:right w:w="0" w:type="dxa"/>
      </w:tblCellMar>
    </w:tblPr>
  </w:style>
  <w:style w:type="character" w:customStyle="1" w:styleId="24">
    <w:name w:val="Zaglavlje Char"/>
    <w:basedOn w:val="9"/>
    <w:link w:val="13"/>
    <w:qFormat/>
    <w:uiPriority w:val="99"/>
  </w:style>
  <w:style w:type="character" w:customStyle="1" w:styleId="25">
    <w:name w:val="Podnožje Char"/>
    <w:basedOn w:val="9"/>
    <w:link w:val="12"/>
    <w:qFormat/>
    <w:uiPriority w:val="99"/>
  </w:style>
  <w:style w:type="character" w:customStyle="1" w:styleId="26">
    <w:name w:val="Naslov 1 Char"/>
    <w:link w:val="2"/>
    <w:qFormat/>
    <w:uiPriority w:val="9"/>
    <w:rPr>
      <w:rFonts w:eastAsia="Times New Roman" w:asciiTheme="minorHAnsi" w:hAnsiTheme="minorHAnsi" w:cstheme="minorHAnsi"/>
      <w:b/>
      <w:color w:val="000000"/>
      <w:sz w:val="24"/>
      <w:szCs w:val="24"/>
      <w:lang w:eastAsia="en-US"/>
    </w:rPr>
  </w:style>
  <w:style w:type="character" w:customStyle="1" w:styleId="27">
    <w:name w:val="Naslov 2 Char"/>
    <w:link w:val="4"/>
    <w:qFormat/>
    <w:uiPriority w:val="9"/>
    <w:rPr>
      <w:rFonts w:ascii="Cambria" w:hAnsi="Cambria" w:eastAsia="Times New Roman" w:cs="Times New Roman"/>
      <w:b/>
      <w:bCs/>
      <w:color w:val="4F81BD"/>
      <w:sz w:val="26"/>
      <w:szCs w:val="26"/>
    </w:rPr>
  </w:style>
  <w:style w:type="paragraph" w:styleId="28">
    <w:name w:val="No Spacing"/>
    <w:link w:val="30"/>
    <w:qFormat/>
    <w:uiPriority w:val="1"/>
    <w:pPr>
      <w:spacing w:after="200" w:line="276" w:lineRule="auto"/>
    </w:pPr>
    <w:rPr>
      <w:rFonts w:ascii="Calibri" w:hAnsi="Calibri" w:eastAsia="Calibri" w:cs="Calibri"/>
      <w:sz w:val="22"/>
      <w:szCs w:val="22"/>
      <w:lang w:val="hr-HR" w:eastAsia="en-US" w:bidi="ar-SA"/>
    </w:rPr>
  </w:style>
  <w:style w:type="paragraph" w:customStyle="1" w:styleId="29">
    <w:name w:val="TOC Heading"/>
    <w:basedOn w:val="2"/>
    <w:next w:val="1"/>
    <w:unhideWhenUsed/>
    <w:qFormat/>
    <w:uiPriority w:val="39"/>
    <w:pPr>
      <w:outlineLvl w:val="9"/>
    </w:pPr>
    <w:rPr>
      <w:rFonts w:eastAsia="MS Gothic"/>
      <w:lang w:val="en-US" w:eastAsia="ja-JP"/>
    </w:rPr>
  </w:style>
  <w:style w:type="character" w:customStyle="1" w:styleId="30">
    <w:name w:val="Bez proreda Char"/>
    <w:link w:val="28"/>
    <w:qFormat/>
    <w:uiPriority w:val="1"/>
    <w:rPr>
      <w:sz w:val="22"/>
      <w:szCs w:val="22"/>
      <w:lang w:val="hr-HR" w:eastAsia="en-US" w:bidi="ar-SA"/>
    </w:rPr>
  </w:style>
  <w:style w:type="character" w:customStyle="1" w:styleId="31">
    <w:name w:val="Naslov 4 Char"/>
    <w:link w:val="6"/>
    <w:semiHidden/>
    <w:qFormat/>
    <w:uiPriority w:val="9"/>
    <w:rPr>
      <w:rFonts w:ascii="Calibri" w:hAnsi="Calibri" w:eastAsia="Times New Roman" w:cs="Times New Roman"/>
      <w:b/>
      <w:bCs/>
      <w:sz w:val="28"/>
      <w:szCs w:val="28"/>
      <w:lang w:eastAsia="en-US"/>
    </w:rPr>
  </w:style>
  <w:style w:type="character" w:customStyle="1" w:styleId="32">
    <w:name w:val="Naslov 6 Char"/>
    <w:link w:val="8"/>
    <w:semiHidden/>
    <w:qFormat/>
    <w:uiPriority w:val="9"/>
    <w:rPr>
      <w:rFonts w:ascii="Calibri" w:hAnsi="Calibri" w:eastAsia="Times New Roman" w:cs="Times New Roman"/>
      <w:b/>
      <w:bCs/>
      <w:sz w:val="22"/>
      <w:szCs w:val="22"/>
      <w:lang w:eastAsia="en-US"/>
    </w:rPr>
  </w:style>
  <w:style w:type="table" w:customStyle="1" w:styleId="33">
    <w:name w:val="_Style 29"/>
    <w:basedOn w:val="10"/>
    <w:qFormat/>
    <w:uiPriority w:val="0"/>
    <w:tblPr>
      <w:tblCellMar>
        <w:left w:w="115" w:type="dxa"/>
        <w:right w:w="115" w:type="dxa"/>
      </w:tblCellMar>
    </w:tblPr>
  </w:style>
  <w:style w:type="table" w:customStyle="1" w:styleId="34">
    <w:name w:val="_Style 30"/>
    <w:basedOn w:val="10"/>
    <w:qFormat/>
    <w:uiPriority w:val="0"/>
    <w:tblPr>
      <w:tblCellMar>
        <w:left w:w="115" w:type="dxa"/>
        <w:right w:w="115" w:type="dxa"/>
      </w:tblCellMar>
    </w:tblPr>
  </w:style>
  <w:style w:type="table" w:customStyle="1" w:styleId="35">
    <w:name w:val="_Style 31"/>
    <w:basedOn w:val="10"/>
    <w:qFormat/>
    <w:uiPriority w:val="0"/>
    <w:tblPr>
      <w:tblCellMar>
        <w:left w:w="115" w:type="dxa"/>
        <w:right w:w="115" w:type="dxa"/>
      </w:tblCellMar>
    </w:tblPr>
  </w:style>
  <w:style w:type="table" w:customStyle="1" w:styleId="36">
    <w:name w:val="_Style 32"/>
    <w:basedOn w:val="10"/>
    <w:qFormat/>
    <w:uiPriority w:val="0"/>
    <w:tblPr>
      <w:tblCellMar>
        <w:left w:w="115" w:type="dxa"/>
        <w:right w:w="115" w:type="dxa"/>
      </w:tblCellMar>
    </w:tblPr>
  </w:style>
  <w:style w:type="character" w:customStyle="1" w:styleId="37">
    <w:name w:val="Tekst balončića Char"/>
    <w:basedOn w:val="9"/>
    <w:link w:val="11"/>
    <w:semiHidden/>
    <w:qFormat/>
    <w:uiPriority w:val="99"/>
    <w:rPr>
      <w:rFonts w:ascii="Segoe UI" w:hAnsi="Segoe UI" w:cs="Segoe UI"/>
      <w:sz w:val="18"/>
      <w:szCs w:val="18"/>
      <w:lang w:eastAsia="en-US"/>
    </w:rPr>
  </w:style>
  <w:style w:type="character" w:customStyle="1" w:styleId="38">
    <w:name w:val="pt-defaultparagraphfont-000003"/>
    <w:basedOn w:val="9"/>
    <w:qFormat/>
    <w:uiPriority w:val="0"/>
  </w:style>
  <w:style w:type="paragraph" w:customStyle="1" w:styleId="39">
    <w:name w:val="Stil1"/>
    <w:basedOn w:val="5"/>
    <w:link w:val="41"/>
    <w:qFormat/>
    <w:uiPriority w:val="0"/>
  </w:style>
  <w:style w:type="character" w:customStyle="1" w:styleId="40">
    <w:name w:val="Naslov 3 Char"/>
    <w:basedOn w:val="9"/>
    <w:link w:val="5"/>
    <w:qFormat/>
    <w:uiPriority w:val="9"/>
    <w:rPr>
      <w:b/>
      <w:sz w:val="28"/>
      <w:szCs w:val="28"/>
      <w:lang w:eastAsia="en-US"/>
    </w:rPr>
  </w:style>
  <w:style w:type="character" w:customStyle="1" w:styleId="41">
    <w:name w:val="Stil1 Char"/>
    <w:basedOn w:val="40"/>
    <w:link w:val="39"/>
    <w:qFormat/>
    <w:uiPriority w:val="0"/>
    <w:rPr>
      <w:sz w:val="28"/>
      <w:szCs w:val="28"/>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2" Type="http://schemas.openxmlformats.org/officeDocument/2006/relationships/fontTable" Target="fontTable.xml"/><Relationship Id="rId51" Type="http://schemas.openxmlformats.org/officeDocument/2006/relationships/customXml" Target="../customXml/item2.xml"/><Relationship Id="rId50" Type="http://schemas.openxmlformats.org/officeDocument/2006/relationships/customXml" Target="../customXml/item1.xml"/><Relationship Id="rId5" Type="http://schemas.openxmlformats.org/officeDocument/2006/relationships/header" Target="header1.xml"/><Relationship Id="rId49" Type="http://schemas.openxmlformats.org/officeDocument/2006/relationships/numbering" Target="numbering.xml"/><Relationship Id="rId48" Type="http://schemas.openxmlformats.org/officeDocument/2006/relationships/image" Target="media/image41.jpeg"/><Relationship Id="rId47" Type="http://schemas.openxmlformats.org/officeDocument/2006/relationships/image" Target="media/image40.jpeg"/><Relationship Id="rId46" Type="http://schemas.openxmlformats.org/officeDocument/2006/relationships/image" Target="media/image39.jpeg"/><Relationship Id="rId45" Type="http://schemas.openxmlformats.org/officeDocument/2006/relationships/image" Target="media/image38.jpeg"/><Relationship Id="rId44" Type="http://schemas.openxmlformats.org/officeDocument/2006/relationships/image" Target="media/image37.jpeg"/><Relationship Id="rId43" Type="http://schemas.openxmlformats.org/officeDocument/2006/relationships/image" Target="media/image36.jpeg"/><Relationship Id="rId42" Type="http://schemas.openxmlformats.org/officeDocument/2006/relationships/image" Target="media/image35.jpeg"/><Relationship Id="rId41" Type="http://schemas.openxmlformats.org/officeDocument/2006/relationships/image" Target="media/image34.jpeg"/><Relationship Id="rId40" Type="http://schemas.openxmlformats.org/officeDocument/2006/relationships/image" Target="media/image33.jpeg"/><Relationship Id="rId4" Type="http://schemas.openxmlformats.org/officeDocument/2006/relationships/endnotes" Target="endnotes.xml"/><Relationship Id="rId39" Type="http://schemas.openxmlformats.org/officeDocument/2006/relationships/image" Target="media/image32.jpeg"/><Relationship Id="rId38" Type="http://schemas.openxmlformats.org/officeDocument/2006/relationships/image" Target="media/image31.jpeg"/><Relationship Id="rId37" Type="http://schemas.openxmlformats.org/officeDocument/2006/relationships/image" Target="media/image30.jpeg"/><Relationship Id="rId36" Type="http://schemas.openxmlformats.org/officeDocument/2006/relationships/image" Target="media/image29.jpeg"/><Relationship Id="rId35" Type="http://schemas.openxmlformats.org/officeDocument/2006/relationships/image" Target="media/image28.jpeg"/><Relationship Id="rId34" Type="http://schemas.openxmlformats.org/officeDocument/2006/relationships/image" Target="media/image27.jpeg"/><Relationship Id="rId33" Type="http://schemas.openxmlformats.org/officeDocument/2006/relationships/image" Target="media/image26.jpeg"/><Relationship Id="rId32" Type="http://schemas.openxmlformats.org/officeDocument/2006/relationships/image" Target="media/image25.jpeg"/><Relationship Id="rId31" Type="http://schemas.openxmlformats.org/officeDocument/2006/relationships/image" Target="media/image24.jpeg"/><Relationship Id="rId30" Type="http://schemas.openxmlformats.org/officeDocument/2006/relationships/image" Target="media/image23.jpeg"/><Relationship Id="rId3" Type="http://schemas.openxmlformats.org/officeDocument/2006/relationships/footnotes" Target="footnotes.xml"/><Relationship Id="rId29" Type="http://schemas.openxmlformats.org/officeDocument/2006/relationships/image" Target="media/image22.jpeg"/><Relationship Id="rId28" Type="http://schemas.openxmlformats.org/officeDocument/2006/relationships/image" Target="media/image21.jpeg"/><Relationship Id="rId27" Type="http://schemas.openxmlformats.org/officeDocument/2006/relationships/image" Target="media/image20.jpeg"/><Relationship Id="rId26" Type="http://schemas.openxmlformats.org/officeDocument/2006/relationships/image" Target="media/image19.jpeg"/><Relationship Id="rId25" Type="http://schemas.openxmlformats.org/officeDocument/2006/relationships/image" Target="media/image18.jpeg"/><Relationship Id="rId24" Type="http://schemas.openxmlformats.org/officeDocument/2006/relationships/image" Target="media/image17.jpeg"/><Relationship Id="rId23" Type="http://schemas.openxmlformats.org/officeDocument/2006/relationships/image" Target="media/image16.jpeg"/><Relationship Id="rId22" Type="http://schemas.openxmlformats.org/officeDocument/2006/relationships/image" Target="media/image15.jpe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nL4U6u4Tnz2hyJMFNR3AMlW30A==">AMUW2mVG+sI6fp7DV7NHJF/kQRw+72wWoAQ5FnReMMS2kwGOOdLUYtWUrBUHfogrqAzhpr/CwoZHn+wGRFzNrKnQxB4YHT8vuBfEKCvvlhDUbEW9BdN1cvz7VnfKoO9kn7GreWPAjtzguc7Mo5pxXLN+kn8PBsW5mjeLrAwCCFiDZLYzqyse82v4xvF4P54qVrS7z8BYgUZusIR25+N13+U2jSn9/uEg5tIPIYhA0AMysZv5xHatQEgWFKNfxrnuvb8RgSb8txJX11qKNwNy/vkL/Rgk3F10uO1Ocjfhai/wLDXecF7hQe3xN6q3Y8kl/yE8NhSmsqqj</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datastoreItem>
</file>

<file path=customXml/itemProps2.xml><?xml version="1.0" encoding="utf-8"?>
<ds:datastoreItem xmlns:ds="http://schemas.openxmlformats.org/officeDocument/2006/customXml" ds:itemID="{5D4CBF82-12DF-45B4-84BD-FA57CFA6A145}">
  <ds:schemaRefs/>
</ds:datastoreItem>
</file>

<file path=docProps/app.xml><?xml version="1.0" encoding="utf-8"?>
<Properties xmlns="http://schemas.openxmlformats.org/officeDocument/2006/extended-properties" xmlns:vt="http://schemas.openxmlformats.org/officeDocument/2006/docPropsVTypes">
  <Template>Normal</Template>
  <Pages>40</Pages>
  <Words>6814</Words>
  <Characters>38845</Characters>
  <Lines>323</Lines>
  <Paragraphs>91</Paragraphs>
  <TotalTime>69</TotalTime>
  <ScaleCrop>false</ScaleCrop>
  <LinksUpToDate>false</LinksUpToDate>
  <CharactersWithSpaces>45568</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2024-09-24T11:06:00Z</dcterms:created>
  <dc:creator>Bubamara</dc:creator>
  <cp:lastModifiedBy>Korisnik</cp:lastModifiedBy>
  <cp:lastPrinted>2025-09-15T17:09:26Z</cp:lastPrinted>
  <dcterms:modified xsi:type="dcterms:W3CDTF">2025-09-15T17:09:40Z</dcterms:modified>
  <cp:revision>310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4714D3E1FECF43FB9D6E1A5653EF24FA_13</vt:lpwstr>
  </property>
</Properties>
</file>